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FDF0" w14:textId="77777777" w:rsidR="00BA3065" w:rsidRDefault="0008620E" w:rsidP="00BA3065">
      <w:pPr>
        <w:spacing w:after="0"/>
        <w:jc w:val="center"/>
        <w:rPr>
          <w:b/>
          <w:sz w:val="28"/>
          <w:szCs w:val="28"/>
        </w:rPr>
      </w:pPr>
      <w:r>
        <w:rPr>
          <w:b/>
          <w:sz w:val="28"/>
          <w:szCs w:val="28"/>
        </w:rPr>
        <w:t xml:space="preserve"> </w:t>
      </w:r>
      <w:r w:rsidR="00BA3065">
        <w:rPr>
          <w:b/>
          <w:sz w:val="28"/>
          <w:szCs w:val="28"/>
        </w:rPr>
        <w:t>Benton County</w:t>
      </w:r>
      <w:r w:rsidR="00650292">
        <w:rPr>
          <w:b/>
          <w:sz w:val="28"/>
          <w:szCs w:val="28"/>
        </w:rPr>
        <w:t>, Minnesota</w:t>
      </w:r>
    </w:p>
    <w:p w14:paraId="3D50DEF7" w14:textId="77777777" w:rsidR="00BA3065" w:rsidRDefault="0038594F" w:rsidP="00BA3065">
      <w:pPr>
        <w:spacing w:after="0"/>
        <w:jc w:val="center"/>
        <w:rPr>
          <w:b/>
          <w:sz w:val="28"/>
          <w:szCs w:val="28"/>
        </w:rPr>
      </w:pPr>
      <w:r>
        <w:rPr>
          <w:b/>
          <w:sz w:val="28"/>
          <w:szCs w:val="28"/>
        </w:rPr>
        <w:t xml:space="preserve">Quarterly </w:t>
      </w:r>
      <w:r w:rsidR="00BA3065">
        <w:rPr>
          <w:b/>
          <w:sz w:val="28"/>
          <w:szCs w:val="28"/>
        </w:rPr>
        <w:t>Veterans Service Officer Report</w:t>
      </w:r>
    </w:p>
    <w:p w14:paraId="62869075" w14:textId="77777777" w:rsidR="00BA3065" w:rsidRDefault="00BA3065" w:rsidP="00BA3065">
      <w:pPr>
        <w:spacing w:after="0"/>
        <w:jc w:val="center"/>
        <w:rPr>
          <w:b/>
          <w:sz w:val="28"/>
          <w:szCs w:val="28"/>
        </w:rPr>
      </w:pPr>
      <w:r>
        <w:rPr>
          <w:b/>
          <w:sz w:val="28"/>
          <w:szCs w:val="28"/>
        </w:rPr>
        <w:t>VSO:  George Fiedler</w:t>
      </w:r>
    </w:p>
    <w:p w14:paraId="5F60B377" w14:textId="1B96E30A" w:rsidR="00BA3065" w:rsidRDefault="000B4929" w:rsidP="00BA3065">
      <w:pPr>
        <w:spacing w:after="0"/>
        <w:jc w:val="center"/>
        <w:rPr>
          <w:b/>
          <w:sz w:val="28"/>
          <w:szCs w:val="28"/>
        </w:rPr>
      </w:pPr>
      <w:r>
        <w:rPr>
          <w:b/>
          <w:sz w:val="28"/>
          <w:szCs w:val="28"/>
        </w:rPr>
        <w:t>May</w:t>
      </w:r>
      <w:r w:rsidR="00705C82">
        <w:rPr>
          <w:b/>
          <w:sz w:val="28"/>
          <w:szCs w:val="28"/>
        </w:rPr>
        <w:t xml:space="preserve"> thru </w:t>
      </w:r>
      <w:r w:rsidR="001058EA">
        <w:rPr>
          <w:b/>
          <w:sz w:val="28"/>
          <w:szCs w:val="28"/>
        </w:rPr>
        <w:t>A</w:t>
      </w:r>
      <w:r>
        <w:rPr>
          <w:b/>
          <w:sz w:val="28"/>
          <w:szCs w:val="28"/>
        </w:rPr>
        <w:t>ug</w:t>
      </w:r>
      <w:r w:rsidR="00416261">
        <w:rPr>
          <w:b/>
          <w:sz w:val="28"/>
          <w:szCs w:val="28"/>
        </w:rPr>
        <w:t xml:space="preserve"> 202</w:t>
      </w:r>
      <w:r w:rsidR="001058EA">
        <w:rPr>
          <w:b/>
          <w:sz w:val="28"/>
          <w:szCs w:val="28"/>
        </w:rPr>
        <w:t>4</w:t>
      </w:r>
    </w:p>
    <w:p w14:paraId="1BD1C9B4" w14:textId="77777777" w:rsidR="00BA3065" w:rsidRDefault="00BA3065" w:rsidP="00D40FF1">
      <w:pPr>
        <w:spacing w:after="0"/>
        <w:rPr>
          <w:b/>
          <w:sz w:val="28"/>
          <w:szCs w:val="28"/>
        </w:rPr>
      </w:pPr>
    </w:p>
    <w:p w14:paraId="5A33C054" w14:textId="77777777" w:rsidR="0057661D" w:rsidRDefault="0057661D" w:rsidP="00D40FF1">
      <w:pPr>
        <w:spacing w:after="0"/>
        <w:rPr>
          <w:b/>
          <w:sz w:val="28"/>
          <w:szCs w:val="28"/>
        </w:rPr>
      </w:pPr>
      <w:r>
        <w:rPr>
          <w:noProof/>
        </w:rPr>
        <w:drawing>
          <wp:inline distT="0" distB="0" distL="0" distR="0" wp14:anchorId="3199A42D" wp14:editId="731864BD">
            <wp:extent cx="5814060" cy="35356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662A5D" w14:textId="77777777" w:rsidR="00571E95" w:rsidRDefault="00571E95" w:rsidP="00571E95">
      <w:pPr>
        <w:spacing w:after="0"/>
        <w:rPr>
          <w:b/>
          <w:sz w:val="24"/>
          <w:szCs w:val="24"/>
          <w:u w:val="single"/>
        </w:rPr>
      </w:pPr>
      <w:r>
        <w:rPr>
          <w:b/>
          <w:sz w:val="24"/>
          <w:szCs w:val="24"/>
          <w:u w:val="single"/>
        </w:rPr>
        <w:t>Notes for above chart:</w:t>
      </w:r>
    </w:p>
    <w:p w14:paraId="0073EF15" w14:textId="0FFE089D" w:rsidR="00571E95" w:rsidRDefault="00571E95" w:rsidP="00571E95">
      <w:pPr>
        <w:pStyle w:val="ListParagraph"/>
        <w:numPr>
          <w:ilvl w:val="0"/>
          <w:numId w:val="3"/>
        </w:numPr>
        <w:spacing w:after="0"/>
      </w:pPr>
      <w:r>
        <w:t>A “contact” means a vet</w:t>
      </w:r>
      <w:r w:rsidR="00B13644">
        <w:t xml:space="preserve"> or family member</w:t>
      </w:r>
      <w:r>
        <w:t xml:space="preserve"> was talked to about VA or State Veteran issues and/or some type of benefit/service was requested or completed.  A veteran</w:t>
      </w:r>
      <w:r w:rsidR="00B13644">
        <w:t>/family member</w:t>
      </w:r>
      <w:r>
        <w:t xml:space="preserve"> is counted as a “contact” each time they are talked to, i.e. multiple times per day or on different days.</w:t>
      </w:r>
    </w:p>
    <w:p w14:paraId="7AA79C11" w14:textId="77777777" w:rsidR="00571E95" w:rsidRDefault="00571E95" w:rsidP="00571E95">
      <w:pPr>
        <w:pStyle w:val="ListParagraph"/>
        <w:numPr>
          <w:ilvl w:val="0"/>
          <w:numId w:val="3"/>
        </w:numPr>
        <w:spacing w:after="0"/>
      </w:pPr>
      <w:r>
        <w:t>Periods of War</w:t>
      </w:r>
      <w:proofErr w:type="gramStart"/>
      <w:r>
        <w:t>:  (</w:t>
      </w:r>
      <w:proofErr w:type="gramEnd"/>
      <w:r>
        <w:t>This is the category of Veteran on the chart above)</w:t>
      </w:r>
    </w:p>
    <w:p w14:paraId="0B1B3529" w14:textId="77777777" w:rsidR="00571E95" w:rsidRDefault="00571E95" w:rsidP="00571E95">
      <w:pPr>
        <w:pStyle w:val="ListParagraph"/>
        <w:numPr>
          <w:ilvl w:val="1"/>
          <w:numId w:val="3"/>
        </w:numPr>
        <w:spacing w:after="0"/>
      </w:pPr>
      <w:r>
        <w:t xml:space="preserve">WWII- December 7, </w:t>
      </w:r>
      <w:proofErr w:type="gramStart"/>
      <w:r>
        <w:t>1941</w:t>
      </w:r>
      <w:proofErr w:type="gramEnd"/>
      <w:r>
        <w:t xml:space="preserve"> to December 31, 1946</w:t>
      </w:r>
    </w:p>
    <w:p w14:paraId="2DD32403" w14:textId="77777777" w:rsidR="00571E95" w:rsidRDefault="00571E95" w:rsidP="00571E95">
      <w:pPr>
        <w:pStyle w:val="ListParagraph"/>
        <w:numPr>
          <w:ilvl w:val="1"/>
          <w:numId w:val="3"/>
        </w:numPr>
        <w:spacing w:after="0"/>
      </w:pPr>
      <w:r>
        <w:t>Korean War</w:t>
      </w:r>
      <w:proofErr w:type="gramStart"/>
      <w:r>
        <w:t>-  June</w:t>
      </w:r>
      <w:proofErr w:type="gramEnd"/>
      <w:r>
        <w:t xml:space="preserve"> 27, 1950 to January 31, 1955</w:t>
      </w:r>
    </w:p>
    <w:p w14:paraId="181950D2" w14:textId="77777777" w:rsidR="00571E95" w:rsidRDefault="00571E95" w:rsidP="00571E95">
      <w:pPr>
        <w:pStyle w:val="ListParagraph"/>
        <w:numPr>
          <w:ilvl w:val="1"/>
          <w:numId w:val="3"/>
        </w:numPr>
        <w:spacing w:after="0"/>
      </w:pPr>
      <w:r>
        <w:t xml:space="preserve">Vietnam War – August 5, </w:t>
      </w:r>
      <w:proofErr w:type="gramStart"/>
      <w:r>
        <w:t>1964</w:t>
      </w:r>
      <w:proofErr w:type="gramEnd"/>
      <w:r>
        <w:t xml:space="preserve"> to May 7, 1975</w:t>
      </w:r>
    </w:p>
    <w:p w14:paraId="1E3E57F1" w14:textId="77777777" w:rsidR="00571E95" w:rsidRDefault="00571E95" w:rsidP="00571E95">
      <w:pPr>
        <w:pStyle w:val="ListParagraph"/>
        <w:numPr>
          <w:ilvl w:val="1"/>
          <w:numId w:val="3"/>
        </w:numPr>
        <w:spacing w:after="0"/>
      </w:pPr>
      <w:r>
        <w:t xml:space="preserve">Persian Gulf War- August 2, </w:t>
      </w:r>
      <w:proofErr w:type="gramStart"/>
      <w:r>
        <w:t>1990</w:t>
      </w:r>
      <w:proofErr w:type="gramEnd"/>
      <w:r>
        <w:t xml:space="preserve"> to on-going (Date to be Determined)</w:t>
      </w:r>
    </w:p>
    <w:p w14:paraId="58C06F3F" w14:textId="77777777" w:rsidR="00571E95" w:rsidRDefault="00571E95" w:rsidP="00571E95">
      <w:pPr>
        <w:pStyle w:val="ListParagraph"/>
        <w:numPr>
          <w:ilvl w:val="1"/>
          <w:numId w:val="3"/>
        </w:numPr>
        <w:spacing w:after="0"/>
      </w:pPr>
      <w:r>
        <w:t xml:space="preserve">Peace Time: Any time outside the dates of the other </w:t>
      </w:r>
      <w:proofErr w:type="gramStart"/>
      <w:r>
        <w:t>categories</w:t>
      </w:r>
      <w:proofErr w:type="gramEnd"/>
    </w:p>
    <w:p w14:paraId="6978B4A7" w14:textId="77777777" w:rsidR="00571E95" w:rsidRDefault="00571E95" w:rsidP="00571E95">
      <w:pPr>
        <w:spacing w:after="0"/>
      </w:pPr>
    </w:p>
    <w:p w14:paraId="56B752AB" w14:textId="77777777" w:rsidR="00571E95" w:rsidRDefault="00571E95" w:rsidP="00571E95">
      <w:pPr>
        <w:spacing w:after="0"/>
        <w:rPr>
          <w:b/>
          <w:sz w:val="28"/>
          <w:szCs w:val="28"/>
        </w:rPr>
      </w:pPr>
    </w:p>
    <w:p w14:paraId="51EB4874" w14:textId="77777777" w:rsidR="00062E53" w:rsidRDefault="00062E53" w:rsidP="009413B2">
      <w:pPr>
        <w:spacing w:after="0"/>
      </w:pPr>
    </w:p>
    <w:p w14:paraId="4A477E47" w14:textId="77777777" w:rsidR="00062E53" w:rsidRDefault="00062E53" w:rsidP="009413B2">
      <w:pPr>
        <w:spacing w:after="0"/>
      </w:pPr>
    </w:p>
    <w:p w14:paraId="33C45877" w14:textId="77777777" w:rsidR="0021261A" w:rsidRDefault="0021261A" w:rsidP="009413B2">
      <w:pPr>
        <w:spacing w:after="0"/>
      </w:pPr>
    </w:p>
    <w:p w14:paraId="0E828B93" w14:textId="77777777" w:rsidR="0021261A" w:rsidRDefault="0021261A" w:rsidP="009413B2">
      <w:pPr>
        <w:spacing w:after="0"/>
      </w:pPr>
    </w:p>
    <w:p w14:paraId="41313EAC" w14:textId="77777777" w:rsidR="006B6210" w:rsidRDefault="006B6210" w:rsidP="0021261A">
      <w:pPr>
        <w:spacing w:after="0"/>
        <w:rPr>
          <w:b/>
          <w:sz w:val="24"/>
          <w:szCs w:val="24"/>
          <w:u w:val="single"/>
        </w:rPr>
      </w:pPr>
      <w:r>
        <w:rPr>
          <w:noProof/>
        </w:rPr>
        <w:drawing>
          <wp:inline distT="0" distB="0" distL="0" distR="0" wp14:anchorId="162FF6D6" wp14:editId="00582141">
            <wp:extent cx="5829300" cy="2636520"/>
            <wp:effectExtent l="0" t="0" r="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AF948A" w14:textId="77777777" w:rsidR="0021261A" w:rsidRDefault="0021261A" w:rsidP="0021261A">
      <w:pPr>
        <w:spacing w:after="0"/>
        <w:rPr>
          <w:b/>
          <w:sz w:val="24"/>
          <w:szCs w:val="24"/>
          <w:u w:val="single"/>
        </w:rPr>
      </w:pPr>
      <w:r>
        <w:rPr>
          <w:b/>
          <w:sz w:val="24"/>
          <w:szCs w:val="24"/>
          <w:u w:val="single"/>
        </w:rPr>
        <w:t>Notes for above chart:</w:t>
      </w:r>
    </w:p>
    <w:p w14:paraId="24E231F9" w14:textId="4BD4E91C" w:rsidR="0021261A" w:rsidRDefault="0021261A" w:rsidP="0021261A">
      <w:pPr>
        <w:pStyle w:val="ListParagraph"/>
        <w:numPr>
          <w:ilvl w:val="0"/>
          <w:numId w:val="4"/>
        </w:numPr>
        <w:spacing w:after="0"/>
      </w:pPr>
      <w:r>
        <w:t>MN SSAP is the Minnesota</w:t>
      </w:r>
      <w:r w:rsidR="00CC0B94">
        <w:t xml:space="preserve"> Department of Veteran Affairs (MDVA)</w:t>
      </w:r>
      <w:r>
        <w:t xml:space="preserve"> State Soldiers Assistance Program</w:t>
      </w:r>
      <w:r w:rsidR="00CC0B94">
        <w:t xml:space="preserve"> (SSAP)</w:t>
      </w:r>
      <w:r>
        <w:t>.</w:t>
      </w:r>
    </w:p>
    <w:p w14:paraId="14A3EE03" w14:textId="5D772113" w:rsidR="0021261A" w:rsidRDefault="0021261A" w:rsidP="0021261A">
      <w:pPr>
        <w:pStyle w:val="ListParagraph"/>
        <w:numPr>
          <w:ilvl w:val="0"/>
          <w:numId w:val="4"/>
        </w:numPr>
        <w:spacing w:after="0"/>
      </w:pPr>
      <w:r>
        <w:t>Outreach means a veteran or multiple veterans</w:t>
      </w:r>
      <w:r w:rsidR="00B13644">
        <w:t xml:space="preserve"> or family member</w:t>
      </w:r>
      <w:r>
        <w:t xml:space="preserve"> were talked to about VA issues outside of the Veteran Services office area.</w:t>
      </w:r>
    </w:p>
    <w:p w14:paraId="06A21C6D" w14:textId="064493EC" w:rsidR="00452828" w:rsidRDefault="00452828" w:rsidP="009413B2">
      <w:pPr>
        <w:spacing w:after="0"/>
      </w:pPr>
    </w:p>
    <w:p w14:paraId="5B9BB7D0" w14:textId="348C4400" w:rsidR="009012B8" w:rsidRDefault="009012B8" w:rsidP="00821889">
      <w:pPr>
        <w:spacing w:after="0"/>
        <w:rPr>
          <w:b/>
          <w:sz w:val="24"/>
          <w:szCs w:val="24"/>
          <w:u w:val="single"/>
        </w:rPr>
      </w:pPr>
      <w:r>
        <w:rPr>
          <w:noProof/>
        </w:rPr>
        <w:drawing>
          <wp:inline distT="0" distB="0" distL="0" distR="0" wp14:anchorId="04197471" wp14:editId="2CB46D38">
            <wp:extent cx="5882640" cy="2529840"/>
            <wp:effectExtent l="0" t="0" r="381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B29360" w14:textId="5757BA87" w:rsidR="00821889" w:rsidRPr="005F708A" w:rsidRDefault="00821889" w:rsidP="00821889">
      <w:pPr>
        <w:spacing w:after="0"/>
        <w:rPr>
          <w:b/>
          <w:sz w:val="24"/>
          <w:szCs w:val="24"/>
          <w:u w:val="single"/>
        </w:rPr>
      </w:pPr>
      <w:r w:rsidRPr="002D586F">
        <w:rPr>
          <w:b/>
          <w:sz w:val="24"/>
          <w:szCs w:val="24"/>
          <w:u w:val="single"/>
        </w:rPr>
        <w:t>Notes</w:t>
      </w:r>
      <w:r w:rsidR="00F6569D">
        <w:rPr>
          <w:b/>
          <w:sz w:val="24"/>
          <w:szCs w:val="24"/>
          <w:u w:val="single"/>
        </w:rPr>
        <w:t xml:space="preserve"> for above chart</w:t>
      </w:r>
      <w:r w:rsidRPr="002D586F">
        <w:rPr>
          <w:b/>
          <w:sz w:val="24"/>
          <w:szCs w:val="24"/>
          <w:u w:val="single"/>
        </w:rPr>
        <w:t>:</w:t>
      </w:r>
    </w:p>
    <w:p w14:paraId="60CCA43D" w14:textId="77777777" w:rsidR="00821889" w:rsidRDefault="00167955" w:rsidP="00821889">
      <w:pPr>
        <w:pStyle w:val="ListParagraph"/>
        <w:numPr>
          <w:ilvl w:val="0"/>
          <w:numId w:val="1"/>
        </w:numPr>
        <w:spacing w:after="0"/>
      </w:pPr>
      <w:r>
        <w:t>This chart shows the amount of money from the State of MN going to qualified</w:t>
      </w:r>
      <w:r w:rsidR="00650292">
        <w:t xml:space="preserve"> Benton County</w:t>
      </w:r>
      <w:r>
        <w:t xml:space="preserve"> veterans.  </w:t>
      </w:r>
      <w:r w:rsidR="00821889">
        <w:t>Funds from the S</w:t>
      </w:r>
      <w:r w:rsidR="00D6322B">
        <w:t>SAP go to vets</w:t>
      </w:r>
      <w:r w:rsidR="00821889">
        <w:t xml:space="preserve"> for the following areas:</w:t>
      </w:r>
    </w:p>
    <w:p w14:paraId="25C59440" w14:textId="77777777" w:rsidR="00821889" w:rsidRDefault="00821889" w:rsidP="00821889">
      <w:pPr>
        <w:pStyle w:val="ListParagraph"/>
        <w:numPr>
          <w:ilvl w:val="1"/>
          <w:numId w:val="1"/>
        </w:numPr>
        <w:spacing w:after="0"/>
      </w:pPr>
      <w:r>
        <w:t>Special needs grant</w:t>
      </w:r>
    </w:p>
    <w:p w14:paraId="27D517CB" w14:textId="77777777" w:rsidR="00821889" w:rsidRDefault="00821889" w:rsidP="00821889">
      <w:pPr>
        <w:pStyle w:val="ListParagraph"/>
        <w:numPr>
          <w:ilvl w:val="1"/>
          <w:numId w:val="1"/>
        </w:numPr>
        <w:spacing w:after="0"/>
      </w:pPr>
      <w:r>
        <w:t>Dental program</w:t>
      </w:r>
    </w:p>
    <w:p w14:paraId="34FE9798" w14:textId="77777777" w:rsidR="00821889" w:rsidRDefault="00821889" w:rsidP="00821889">
      <w:pPr>
        <w:pStyle w:val="ListParagraph"/>
        <w:numPr>
          <w:ilvl w:val="1"/>
          <w:numId w:val="1"/>
        </w:numPr>
        <w:spacing w:after="0"/>
      </w:pPr>
      <w:r>
        <w:t>Optical program</w:t>
      </w:r>
    </w:p>
    <w:p w14:paraId="260A7BAF" w14:textId="77777777" w:rsidR="00821889" w:rsidRDefault="00821889" w:rsidP="00821889">
      <w:pPr>
        <w:pStyle w:val="ListParagraph"/>
        <w:numPr>
          <w:ilvl w:val="1"/>
          <w:numId w:val="1"/>
        </w:numPr>
        <w:spacing w:after="0"/>
      </w:pPr>
      <w:r>
        <w:t>Education Program</w:t>
      </w:r>
    </w:p>
    <w:p w14:paraId="7B37BDC4" w14:textId="77777777" w:rsidR="00162DF2" w:rsidRDefault="00821889" w:rsidP="00BA3065">
      <w:pPr>
        <w:pStyle w:val="ListParagraph"/>
        <w:numPr>
          <w:ilvl w:val="1"/>
          <w:numId w:val="1"/>
        </w:numPr>
        <w:spacing w:after="0"/>
      </w:pPr>
      <w:r>
        <w:t>Disaster relief</w:t>
      </w:r>
    </w:p>
    <w:p w14:paraId="2BB5F4DF" w14:textId="5B99D910" w:rsidR="005526EE" w:rsidRDefault="005526EE" w:rsidP="005526EE">
      <w:pPr>
        <w:spacing w:after="0"/>
        <w:rPr>
          <w:b/>
          <w:u w:val="single"/>
        </w:rPr>
      </w:pPr>
    </w:p>
    <w:p w14:paraId="7E7FD19F" w14:textId="1CEC43FE" w:rsidR="005526EE" w:rsidRDefault="00022FA2" w:rsidP="005526EE">
      <w:pPr>
        <w:spacing w:after="0"/>
        <w:rPr>
          <w:b/>
          <w:u w:val="single"/>
        </w:rPr>
      </w:pPr>
      <w:r>
        <w:rPr>
          <w:noProof/>
        </w:rPr>
        <w:drawing>
          <wp:inline distT="0" distB="0" distL="0" distR="0" wp14:anchorId="2EF9283D" wp14:editId="316B89DC">
            <wp:extent cx="5882640" cy="3322320"/>
            <wp:effectExtent l="0" t="0" r="381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74302" w14:textId="77777777" w:rsidR="00567C81" w:rsidRDefault="00567C81" w:rsidP="00567C81">
      <w:pPr>
        <w:spacing w:after="0"/>
        <w:rPr>
          <w:b/>
          <w:sz w:val="24"/>
          <w:szCs w:val="24"/>
          <w:u w:val="single"/>
        </w:rPr>
      </w:pPr>
      <w:r>
        <w:rPr>
          <w:b/>
          <w:sz w:val="24"/>
          <w:szCs w:val="24"/>
          <w:u w:val="single"/>
        </w:rPr>
        <w:t>Notes for above chart:</w:t>
      </w:r>
    </w:p>
    <w:p w14:paraId="64B27B77" w14:textId="29225718" w:rsidR="00567C81" w:rsidRDefault="00567C81" w:rsidP="00567C81">
      <w:pPr>
        <w:pStyle w:val="ListParagraph"/>
        <w:numPr>
          <w:ilvl w:val="0"/>
          <w:numId w:val="5"/>
        </w:numPr>
        <w:spacing w:after="0"/>
        <w:rPr>
          <w:b/>
          <w:u w:val="single"/>
        </w:rPr>
      </w:pPr>
      <w:r>
        <w:t>A “contact” means a vet</w:t>
      </w:r>
      <w:r w:rsidR="00637AD5">
        <w:t xml:space="preserve"> or family member</w:t>
      </w:r>
      <w:r>
        <w:t xml:space="preserve"> was talked to about VA or State Veteran issues and/or some type of benefit/service was requested or completed.  A veteran</w:t>
      </w:r>
      <w:r w:rsidR="00B13644">
        <w:t>/family member</w:t>
      </w:r>
      <w:r>
        <w:t xml:space="preserve"> is counted as a “contact” each time they are talked to, i.e. multiple times per day or on different days.</w:t>
      </w:r>
    </w:p>
    <w:p w14:paraId="2E3778F8" w14:textId="77777777" w:rsidR="00567C81" w:rsidRDefault="00567C81" w:rsidP="00567C81">
      <w:pPr>
        <w:spacing w:after="0"/>
        <w:rPr>
          <w:b/>
          <w:u w:val="single"/>
        </w:rPr>
      </w:pPr>
    </w:p>
    <w:p w14:paraId="21289BC9" w14:textId="77777777" w:rsidR="00567C81" w:rsidRDefault="00567C81" w:rsidP="00567C81">
      <w:pPr>
        <w:spacing w:after="0"/>
        <w:rPr>
          <w:b/>
          <w:u w:val="single"/>
        </w:rPr>
      </w:pPr>
    </w:p>
    <w:p w14:paraId="61DBF900" w14:textId="77777777" w:rsidR="005526EE" w:rsidRDefault="005526EE" w:rsidP="005526EE">
      <w:pPr>
        <w:spacing w:after="0"/>
        <w:rPr>
          <w:b/>
          <w:u w:val="single"/>
        </w:rPr>
      </w:pPr>
    </w:p>
    <w:p w14:paraId="4EEC5249" w14:textId="77777777" w:rsidR="005526EE" w:rsidRDefault="005526EE" w:rsidP="005526EE">
      <w:pPr>
        <w:spacing w:after="0"/>
        <w:rPr>
          <w:b/>
          <w:u w:val="single"/>
        </w:rPr>
      </w:pPr>
    </w:p>
    <w:p w14:paraId="5B1D99D4" w14:textId="77777777" w:rsidR="005526EE" w:rsidRPr="005526EE" w:rsidRDefault="005526EE" w:rsidP="005526EE">
      <w:pPr>
        <w:spacing w:after="0"/>
        <w:rPr>
          <w:b/>
          <w:u w:val="single"/>
        </w:rPr>
      </w:pPr>
    </w:p>
    <w:p w14:paraId="19A335A8" w14:textId="77777777" w:rsidR="00EE5328" w:rsidRPr="005526EE" w:rsidRDefault="00EE5328" w:rsidP="00EE5328">
      <w:pPr>
        <w:spacing w:after="0"/>
        <w:rPr>
          <w:b/>
          <w:sz w:val="28"/>
          <w:szCs w:val="28"/>
        </w:rPr>
      </w:pPr>
      <w:r>
        <w:rPr>
          <w:noProof/>
        </w:rPr>
        <w:lastRenderedPageBreak/>
        <w:drawing>
          <wp:inline distT="0" distB="0" distL="0" distR="0" wp14:anchorId="0183A813" wp14:editId="6DE35536">
            <wp:extent cx="5905500" cy="38766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b/>
          <w:sz w:val="24"/>
          <w:szCs w:val="24"/>
          <w:u w:val="single"/>
        </w:rPr>
        <w:t xml:space="preserve">Notes for above chart: </w:t>
      </w:r>
    </w:p>
    <w:p w14:paraId="254E2721" w14:textId="2C75C0B7" w:rsidR="00EE5328" w:rsidRPr="00EE5328" w:rsidRDefault="00EE5328" w:rsidP="00EE5328">
      <w:pPr>
        <w:pStyle w:val="ListParagraph"/>
        <w:numPr>
          <w:ilvl w:val="0"/>
          <w:numId w:val="1"/>
        </w:numPr>
        <w:spacing w:after="0"/>
        <w:rPr>
          <w:sz w:val="24"/>
          <w:szCs w:val="24"/>
        </w:rPr>
      </w:pPr>
      <w:r w:rsidRPr="00EE5328">
        <w:rPr>
          <w:sz w:val="24"/>
          <w:szCs w:val="24"/>
        </w:rPr>
        <w:t xml:space="preserve">This chart </w:t>
      </w:r>
      <w:proofErr w:type="gramStart"/>
      <w:r w:rsidRPr="00EE5328">
        <w:rPr>
          <w:sz w:val="24"/>
          <w:szCs w:val="24"/>
        </w:rPr>
        <w:t>show</w:t>
      </w:r>
      <w:proofErr w:type="gramEnd"/>
      <w:r w:rsidRPr="00EE5328">
        <w:rPr>
          <w:sz w:val="24"/>
          <w:szCs w:val="24"/>
        </w:rPr>
        <w:t xml:space="preserve"> VA statistics about VA Disability Compensation and Pension paid to veterans in Benton County by FY.  Much of these dollars are spent by Veterans living in Benton County for various goods and services.   </w:t>
      </w:r>
      <w:proofErr w:type="gramStart"/>
      <w:r w:rsidRPr="00EE5328">
        <w:rPr>
          <w:sz w:val="24"/>
          <w:szCs w:val="24"/>
        </w:rPr>
        <w:t>Over all</w:t>
      </w:r>
      <w:proofErr w:type="gramEnd"/>
      <w:r w:rsidRPr="00EE5328">
        <w:rPr>
          <w:sz w:val="24"/>
          <w:szCs w:val="24"/>
        </w:rPr>
        <w:t xml:space="preserve"> in the</w:t>
      </w:r>
      <w:r w:rsidR="0093345F">
        <w:rPr>
          <w:sz w:val="24"/>
          <w:szCs w:val="24"/>
        </w:rPr>
        <w:t xml:space="preserve"> state of Minnesota, for FY 20</w:t>
      </w:r>
      <w:r w:rsidR="0050251B">
        <w:rPr>
          <w:sz w:val="24"/>
          <w:szCs w:val="24"/>
        </w:rPr>
        <w:t>2</w:t>
      </w:r>
      <w:r w:rsidR="006A04B7">
        <w:rPr>
          <w:sz w:val="24"/>
          <w:szCs w:val="24"/>
        </w:rPr>
        <w:t>3</w:t>
      </w:r>
      <w:r w:rsidR="0093345F">
        <w:rPr>
          <w:sz w:val="24"/>
          <w:szCs w:val="24"/>
        </w:rPr>
        <w:t>, Veterans got $1,</w:t>
      </w:r>
      <w:r w:rsidR="006A04B7">
        <w:rPr>
          <w:sz w:val="24"/>
          <w:szCs w:val="24"/>
        </w:rPr>
        <w:t>789,821</w:t>
      </w:r>
      <w:r w:rsidR="0093345F">
        <w:rPr>
          <w:sz w:val="24"/>
          <w:szCs w:val="24"/>
        </w:rPr>
        <w:t>,000</w:t>
      </w:r>
      <w:r w:rsidRPr="00EE5328">
        <w:rPr>
          <w:sz w:val="24"/>
          <w:szCs w:val="24"/>
        </w:rPr>
        <w:t xml:space="preserve"> in Disability Compensation and Pension payments.</w:t>
      </w:r>
    </w:p>
    <w:p w14:paraId="423FE033" w14:textId="77777777" w:rsidR="00EE5328" w:rsidRDefault="00EE5328" w:rsidP="0091677F">
      <w:pPr>
        <w:spacing w:after="0"/>
        <w:rPr>
          <w:b/>
          <w:u w:val="single"/>
        </w:rPr>
      </w:pPr>
    </w:p>
    <w:p w14:paraId="2788DBBF" w14:textId="77777777" w:rsidR="00EE5328" w:rsidRDefault="00EE5328" w:rsidP="0091677F">
      <w:pPr>
        <w:spacing w:after="0"/>
        <w:rPr>
          <w:b/>
          <w:u w:val="single"/>
        </w:rPr>
      </w:pPr>
    </w:p>
    <w:p w14:paraId="4862F259" w14:textId="77777777" w:rsidR="00EE5328" w:rsidRDefault="00EE5328" w:rsidP="0091677F">
      <w:pPr>
        <w:spacing w:after="0"/>
        <w:rPr>
          <w:b/>
          <w:u w:val="single"/>
        </w:rPr>
      </w:pPr>
    </w:p>
    <w:p w14:paraId="16F81082" w14:textId="77777777" w:rsidR="009942DA" w:rsidRDefault="009942DA" w:rsidP="009942DA">
      <w:pPr>
        <w:pStyle w:val="ListParagraph"/>
        <w:spacing w:after="0"/>
        <w:ind w:left="1440"/>
      </w:pPr>
    </w:p>
    <w:p w14:paraId="459E0C57" w14:textId="1E2B3689" w:rsidR="009942DA" w:rsidRDefault="001141A7" w:rsidP="009942DA">
      <w:pPr>
        <w:pStyle w:val="ListParagraph"/>
        <w:spacing w:after="0"/>
        <w:ind w:left="0"/>
      </w:pPr>
      <w:r>
        <w:rPr>
          <w:noProof/>
        </w:rPr>
        <w:lastRenderedPageBreak/>
        <w:drawing>
          <wp:inline distT="0" distB="0" distL="0" distR="0" wp14:anchorId="7AD7E408" wp14:editId="3A45B060">
            <wp:extent cx="5886450" cy="34956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4C3986" w14:textId="77777777" w:rsidR="00AD0614" w:rsidRDefault="00AD0614" w:rsidP="00AD0614">
      <w:pPr>
        <w:spacing w:after="0"/>
        <w:rPr>
          <w:sz w:val="24"/>
          <w:szCs w:val="24"/>
        </w:rPr>
      </w:pPr>
      <w:r w:rsidRPr="002D586F">
        <w:rPr>
          <w:b/>
          <w:sz w:val="24"/>
          <w:szCs w:val="24"/>
          <w:u w:val="single"/>
        </w:rPr>
        <w:t>Notes</w:t>
      </w:r>
      <w:r>
        <w:rPr>
          <w:b/>
          <w:sz w:val="24"/>
          <w:szCs w:val="24"/>
          <w:u w:val="single"/>
        </w:rPr>
        <w:t xml:space="preserve"> for above chart</w:t>
      </w:r>
      <w:r w:rsidRPr="002D586F">
        <w:rPr>
          <w:b/>
          <w:sz w:val="24"/>
          <w:szCs w:val="24"/>
          <w:u w:val="single"/>
        </w:rPr>
        <w:t>:</w:t>
      </w:r>
      <w:r>
        <w:rPr>
          <w:b/>
          <w:sz w:val="24"/>
          <w:szCs w:val="24"/>
          <w:u w:val="single"/>
        </w:rPr>
        <w:t xml:space="preserve"> </w:t>
      </w:r>
      <w:r>
        <w:rPr>
          <w:sz w:val="24"/>
          <w:szCs w:val="24"/>
        </w:rPr>
        <w:t>This chart show</w:t>
      </w:r>
      <w:r w:rsidR="00B337EB">
        <w:rPr>
          <w:sz w:val="24"/>
          <w:szCs w:val="24"/>
        </w:rPr>
        <w:t>s</w:t>
      </w:r>
      <w:r>
        <w:rPr>
          <w:sz w:val="24"/>
          <w:szCs w:val="24"/>
        </w:rPr>
        <w:t xml:space="preserve"> ratings from Veteran clients and family members to rate our s</w:t>
      </w:r>
      <w:r w:rsidR="00431E4C">
        <w:rPr>
          <w:sz w:val="24"/>
          <w:szCs w:val="24"/>
        </w:rPr>
        <w:t xml:space="preserve">ervice to them.  A random </w:t>
      </w:r>
      <w:r w:rsidR="006348E4">
        <w:rPr>
          <w:sz w:val="24"/>
          <w:szCs w:val="24"/>
        </w:rPr>
        <w:t>sample of</w:t>
      </w:r>
      <w:r w:rsidR="00E8605C">
        <w:rPr>
          <w:sz w:val="24"/>
          <w:szCs w:val="24"/>
        </w:rPr>
        <w:t xml:space="preserve"> </w:t>
      </w:r>
      <w:r w:rsidR="00F45409">
        <w:rPr>
          <w:sz w:val="24"/>
          <w:szCs w:val="24"/>
        </w:rPr>
        <w:t xml:space="preserve">clients seen in the office </w:t>
      </w:r>
      <w:r>
        <w:rPr>
          <w:sz w:val="24"/>
          <w:szCs w:val="24"/>
        </w:rPr>
        <w:t>are asked to pick what word</w:t>
      </w:r>
      <w:r w:rsidR="00443957">
        <w:rPr>
          <w:sz w:val="24"/>
          <w:szCs w:val="24"/>
        </w:rPr>
        <w:t xml:space="preserve"> (Excellent; Good; Fair; or Poor)</w:t>
      </w:r>
      <w:r>
        <w:rPr>
          <w:sz w:val="24"/>
          <w:szCs w:val="24"/>
        </w:rPr>
        <w:t xml:space="preserve"> best describes the service they got.</w:t>
      </w:r>
    </w:p>
    <w:p w14:paraId="57DCDA05" w14:textId="77777777" w:rsidR="00EE5328" w:rsidRPr="008769E3" w:rsidRDefault="00EE5328" w:rsidP="00EE5328">
      <w:pPr>
        <w:spacing w:after="0"/>
      </w:pPr>
      <w:r>
        <w:rPr>
          <w:b/>
          <w:u w:val="single"/>
        </w:rPr>
        <w:t>Overall Notes:</w:t>
      </w:r>
    </w:p>
    <w:p w14:paraId="4EA4C8CF" w14:textId="239A2394" w:rsidR="00EE5328" w:rsidRDefault="006539C0" w:rsidP="00A364A0">
      <w:pPr>
        <w:pStyle w:val="ListParagraph"/>
        <w:numPr>
          <w:ilvl w:val="0"/>
          <w:numId w:val="2"/>
        </w:numPr>
        <w:spacing w:after="0"/>
      </w:pPr>
      <w:r>
        <w:t xml:space="preserve">For </w:t>
      </w:r>
      <w:r w:rsidR="0050251B">
        <w:t xml:space="preserve">FY </w:t>
      </w:r>
      <w:r>
        <w:t>20</w:t>
      </w:r>
      <w:r w:rsidR="00FE186B">
        <w:t>2</w:t>
      </w:r>
      <w:r w:rsidR="001B7E24">
        <w:t>2</w:t>
      </w:r>
      <w:r w:rsidR="00EE5328">
        <w:t xml:space="preserve"> the state and federal g</w:t>
      </w:r>
      <w:r>
        <w:t>overnments estimate we have 2</w:t>
      </w:r>
      <w:r w:rsidR="001B7E24">
        <w:t>313</w:t>
      </w:r>
      <w:r w:rsidR="00EE5328">
        <w:t xml:space="preserve"> veterans in Benton County.  The Veteran Population for Minne</w:t>
      </w:r>
      <w:r w:rsidR="0093345F">
        <w:t>sota is estimated to be: 3</w:t>
      </w:r>
      <w:r w:rsidR="0050251B">
        <w:t>04,276</w:t>
      </w:r>
      <w:r w:rsidR="00087322">
        <w:t>.  The US: 19,</w:t>
      </w:r>
      <w:r w:rsidR="00FE186B">
        <w:t>541,961</w:t>
      </w:r>
      <w:r w:rsidR="00EE5328">
        <w:t>.</w:t>
      </w:r>
    </w:p>
    <w:p w14:paraId="22B8829F" w14:textId="55F5EA22" w:rsidR="00EE5328" w:rsidRDefault="0093345F" w:rsidP="00EE5328">
      <w:pPr>
        <w:pStyle w:val="ListParagraph"/>
        <w:numPr>
          <w:ilvl w:val="0"/>
          <w:numId w:val="2"/>
        </w:numPr>
        <w:spacing w:after="0"/>
      </w:pPr>
      <w:r>
        <w:t>For FY 20</w:t>
      </w:r>
      <w:r w:rsidR="00FE186B">
        <w:t>2</w:t>
      </w:r>
      <w:r w:rsidR="001B7E24">
        <w:t>2</w:t>
      </w:r>
      <w:r w:rsidR="00EE5328">
        <w:t>, the total expenditure (federal money spent in the count</w:t>
      </w:r>
      <w:r>
        <w:t>y for veterans) was: $</w:t>
      </w:r>
      <w:r w:rsidR="001B7E24">
        <w:t>47,398</w:t>
      </w:r>
      <w:r>
        <w:t>,000.   Of that, $1</w:t>
      </w:r>
      <w:r w:rsidR="001B7E24">
        <w:t>6,417</w:t>
      </w:r>
      <w:r>
        <w:t>,000</w:t>
      </w:r>
      <w:r w:rsidR="00EE5328">
        <w:t xml:space="preserve"> was compensation</w:t>
      </w:r>
      <w:r>
        <w:t xml:space="preserve"> and pension</w:t>
      </w:r>
      <w:r w:rsidR="00EE5328">
        <w:t xml:space="preserve"> paid directly to veterans in Benton County.</w:t>
      </w:r>
    </w:p>
    <w:p w14:paraId="1B77C3F0" w14:textId="152AFC7C" w:rsidR="00EE5328" w:rsidRDefault="0008620E" w:rsidP="00EE5328">
      <w:pPr>
        <w:pStyle w:val="ListParagraph"/>
        <w:numPr>
          <w:ilvl w:val="0"/>
          <w:numId w:val="2"/>
        </w:numPr>
        <w:spacing w:after="0"/>
      </w:pPr>
      <w:r>
        <w:t xml:space="preserve"> VA backlog:  As of </w:t>
      </w:r>
      <w:r w:rsidR="001B7E24">
        <w:t>4/30</w:t>
      </w:r>
      <w:r w:rsidR="00A364A0">
        <w:t>/2023</w:t>
      </w:r>
      <w:r>
        <w:t xml:space="preserve"> there are approximately </w:t>
      </w:r>
      <w:r w:rsidR="001B7E24">
        <w:t>802,622</w:t>
      </w:r>
      <w:r w:rsidR="00EE5328">
        <w:t xml:space="preserve"> claims waiting to be wor</w:t>
      </w:r>
      <w:r>
        <w:t xml:space="preserve">ked nationwide.  Of that, </w:t>
      </w:r>
      <w:r w:rsidR="001B7E24">
        <w:t>212,213</w:t>
      </w:r>
      <w:r w:rsidR="00EE5328">
        <w:t xml:space="preserve"> have been waiting over 125 days. (These claims are for compensation and pension. Appeals are not counted here)</w:t>
      </w:r>
      <w:r>
        <w:t xml:space="preserve">.  There are </w:t>
      </w:r>
      <w:r w:rsidR="00A364A0">
        <w:t>209,5</w:t>
      </w:r>
      <w:r w:rsidR="001B7E24">
        <w:t>35</w:t>
      </w:r>
      <w:r w:rsidR="006539C0">
        <w:t xml:space="preserve"> Claims pending appeal.</w:t>
      </w:r>
    </w:p>
    <w:p w14:paraId="5CA48E2D" w14:textId="72281C15" w:rsidR="00EE5328" w:rsidRDefault="00EE5328" w:rsidP="00EE5328">
      <w:pPr>
        <w:pStyle w:val="ListParagraph"/>
        <w:numPr>
          <w:ilvl w:val="0"/>
          <w:numId w:val="2"/>
        </w:numPr>
        <w:spacing w:after="0"/>
      </w:pPr>
      <w:r>
        <w:t xml:space="preserve">It is estimated at least </w:t>
      </w:r>
      <w:r w:rsidR="00C5082A">
        <w:t>3</w:t>
      </w:r>
      <w:r>
        <w:t>0% of Iraq and Afghanistan veterans have PTSD</w:t>
      </w:r>
      <w:r w:rsidR="00C5082A">
        <w:t xml:space="preserve"> or some mental health issue</w:t>
      </w:r>
      <w:r>
        <w:t>.</w:t>
      </w:r>
    </w:p>
    <w:p w14:paraId="067DF118" w14:textId="5D7494D2" w:rsidR="00DA3AF6" w:rsidRDefault="00EE5328" w:rsidP="00DA3AF6">
      <w:pPr>
        <w:pStyle w:val="ListParagraph"/>
        <w:numPr>
          <w:ilvl w:val="0"/>
          <w:numId w:val="2"/>
        </w:numPr>
        <w:spacing w:after="0"/>
      </w:pPr>
      <w:r>
        <w:t>Americans still missing from o</w:t>
      </w:r>
      <w:r w:rsidR="006539C0">
        <w:t xml:space="preserve">ur conflicts, as of </w:t>
      </w:r>
      <w:r w:rsidR="00B13644">
        <w:t>Dec</w:t>
      </w:r>
      <w:r w:rsidR="006E60C7">
        <w:t xml:space="preserve"> 202</w:t>
      </w:r>
      <w:r w:rsidR="001B7E24">
        <w:t>3</w:t>
      </w:r>
      <w:proofErr w:type="gramStart"/>
      <w:r>
        <w:t>:  (</w:t>
      </w:r>
      <w:proofErr w:type="gramEnd"/>
      <w:r>
        <w:t>Source: DPMO- Defense Prisoner o</w:t>
      </w:r>
      <w:r w:rsidR="00DA3AF6">
        <w:t>f War &amp; Missing Personal Office.</w:t>
      </w:r>
    </w:p>
    <w:p w14:paraId="2896E5C9" w14:textId="77777777" w:rsidR="00DA3AF6" w:rsidRDefault="00DA3AF6" w:rsidP="00DA3AF6">
      <w:pPr>
        <w:spacing w:after="0"/>
        <w:ind w:left="360"/>
      </w:pPr>
    </w:p>
    <w:tbl>
      <w:tblPr>
        <w:tblStyle w:val="TableGrid"/>
        <w:tblW w:w="0" w:type="auto"/>
        <w:tblInd w:w="622" w:type="dxa"/>
        <w:tblLook w:val="04A0" w:firstRow="1" w:lastRow="0" w:firstColumn="1" w:lastColumn="0" w:noHBand="0" w:noVBand="1"/>
      </w:tblPr>
      <w:tblGrid>
        <w:gridCol w:w="4079"/>
        <w:gridCol w:w="4057"/>
      </w:tblGrid>
      <w:tr w:rsidR="00DA3AF6" w14:paraId="279F038B" w14:textId="77777777" w:rsidTr="00DA3AF6">
        <w:tc>
          <w:tcPr>
            <w:tcW w:w="4079" w:type="dxa"/>
          </w:tcPr>
          <w:p w14:paraId="3FFA0F1C" w14:textId="003E3B3F" w:rsidR="00DA3AF6" w:rsidRDefault="0008620E" w:rsidP="00EE5328">
            <w:pPr>
              <w:pStyle w:val="ListParagraph"/>
              <w:numPr>
                <w:ilvl w:val="1"/>
                <w:numId w:val="2"/>
              </w:numPr>
              <w:ind w:left="0" w:firstLine="0"/>
            </w:pPr>
            <w:r>
              <w:t>WWII- 72,</w:t>
            </w:r>
            <w:r w:rsidR="00444CDD">
              <w:t>1</w:t>
            </w:r>
            <w:r w:rsidR="00B13644">
              <w:t>24</w:t>
            </w:r>
          </w:p>
          <w:p w14:paraId="77227CC3" w14:textId="22198424" w:rsidR="00DA3AF6" w:rsidRDefault="006539C0" w:rsidP="00DA3AF6">
            <w:pPr>
              <w:pStyle w:val="ListParagraph"/>
              <w:numPr>
                <w:ilvl w:val="1"/>
                <w:numId w:val="2"/>
              </w:numPr>
              <w:ind w:left="0" w:firstLine="0"/>
            </w:pPr>
            <w:r>
              <w:t>K</w:t>
            </w:r>
            <w:r w:rsidR="0008620E">
              <w:t xml:space="preserve">orean – </w:t>
            </w:r>
            <w:r w:rsidR="00705C82">
              <w:t>7</w:t>
            </w:r>
            <w:r w:rsidR="00444CDD">
              <w:t>4</w:t>
            </w:r>
            <w:r w:rsidR="00B13644">
              <w:t>84</w:t>
            </w:r>
          </w:p>
          <w:p w14:paraId="01192BA5" w14:textId="3B6216FF" w:rsidR="00DA3AF6" w:rsidRDefault="00DA0654" w:rsidP="00DA3AF6">
            <w:pPr>
              <w:pStyle w:val="ListParagraph"/>
              <w:numPr>
                <w:ilvl w:val="1"/>
                <w:numId w:val="2"/>
              </w:numPr>
              <w:ind w:left="0" w:firstLine="0"/>
            </w:pPr>
            <w:r>
              <w:t>Vietnam - 15</w:t>
            </w:r>
            <w:r w:rsidR="001B7E24">
              <w:t>7</w:t>
            </w:r>
            <w:r w:rsidR="00B13644">
              <w:t>7</w:t>
            </w:r>
          </w:p>
        </w:tc>
        <w:tc>
          <w:tcPr>
            <w:tcW w:w="4057" w:type="dxa"/>
          </w:tcPr>
          <w:p w14:paraId="3DAC1483" w14:textId="08E227D5" w:rsidR="00DA3AF6" w:rsidRDefault="00431E4C" w:rsidP="00EE5328">
            <w:pPr>
              <w:pStyle w:val="ListParagraph"/>
              <w:numPr>
                <w:ilvl w:val="1"/>
                <w:numId w:val="2"/>
              </w:numPr>
              <w:ind w:left="0" w:firstLine="0"/>
            </w:pPr>
            <w:r>
              <w:t xml:space="preserve">Persian Gulf War - </w:t>
            </w:r>
            <w:r w:rsidR="001B7E24">
              <w:t>6</w:t>
            </w:r>
          </w:p>
          <w:p w14:paraId="0D9BA895" w14:textId="27DCC27F" w:rsidR="00DA3AF6" w:rsidRDefault="00DA3AF6" w:rsidP="00EE5328">
            <w:pPr>
              <w:pStyle w:val="ListParagraph"/>
              <w:numPr>
                <w:ilvl w:val="1"/>
                <w:numId w:val="2"/>
              </w:numPr>
              <w:ind w:left="0" w:firstLine="0"/>
            </w:pPr>
            <w:r>
              <w:t>Cold War - 1</w:t>
            </w:r>
            <w:r w:rsidR="00705C82">
              <w:t>2</w:t>
            </w:r>
            <w:r w:rsidR="00A364A0">
              <w:t>6</w:t>
            </w:r>
          </w:p>
        </w:tc>
      </w:tr>
    </w:tbl>
    <w:p w14:paraId="1A57B3CE" w14:textId="77777777" w:rsidR="00CD6EA7" w:rsidRPr="0091677F" w:rsidRDefault="00CD6EA7" w:rsidP="00AD0614">
      <w:pPr>
        <w:pStyle w:val="ListParagraph"/>
        <w:spacing w:after="0"/>
        <w:ind w:left="0"/>
      </w:pPr>
    </w:p>
    <w:sectPr w:rsidR="00CD6EA7" w:rsidRPr="0091677F" w:rsidSect="00112B4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0B6C" w14:textId="77777777" w:rsidR="000B4B7A" w:rsidRDefault="000B4B7A" w:rsidP="00274596">
      <w:pPr>
        <w:spacing w:after="0" w:line="240" w:lineRule="auto"/>
      </w:pPr>
      <w:r>
        <w:separator/>
      </w:r>
    </w:p>
  </w:endnote>
  <w:endnote w:type="continuationSeparator" w:id="0">
    <w:p w14:paraId="069A9BD5" w14:textId="77777777" w:rsidR="000B4B7A" w:rsidRDefault="000B4B7A" w:rsidP="0027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CA29" w14:textId="77777777" w:rsidR="000B4B7A" w:rsidRDefault="000B4B7A" w:rsidP="00274596">
      <w:pPr>
        <w:spacing w:after="0" w:line="240" w:lineRule="auto"/>
      </w:pPr>
      <w:r>
        <w:separator/>
      </w:r>
    </w:p>
  </w:footnote>
  <w:footnote w:type="continuationSeparator" w:id="0">
    <w:p w14:paraId="48DF406D" w14:textId="77777777" w:rsidR="000B4B7A" w:rsidRDefault="000B4B7A" w:rsidP="0027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4B4B" w14:textId="77777777" w:rsidR="00274596" w:rsidRDefault="00274596" w:rsidP="002745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861"/>
    <w:multiLevelType w:val="hybridMultilevel"/>
    <w:tmpl w:val="B9DA792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567078">
    <w:abstractNumId w:val="0"/>
  </w:num>
  <w:num w:numId="2" w16cid:durableId="1496608306">
    <w:abstractNumId w:val="0"/>
  </w:num>
  <w:num w:numId="3" w16cid:durableId="440494464">
    <w:abstractNumId w:val="0"/>
  </w:num>
  <w:num w:numId="4" w16cid:durableId="951128272">
    <w:abstractNumId w:val="0"/>
  </w:num>
  <w:num w:numId="5" w16cid:durableId="56303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CF"/>
    <w:rsid w:val="00021C9F"/>
    <w:rsid w:val="00022FA2"/>
    <w:rsid w:val="000367D7"/>
    <w:rsid w:val="000376B9"/>
    <w:rsid w:val="0005438F"/>
    <w:rsid w:val="0005461C"/>
    <w:rsid w:val="000607C7"/>
    <w:rsid w:val="00060BA1"/>
    <w:rsid w:val="00062E53"/>
    <w:rsid w:val="00076AB7"/>
    <w:rsid w:val="00082886"/>
    <w:rsid w:val="00083C6F"/>
    <w:rsid w:val="0008620E"/>
    <w:rsid w:val="00087322"/>
    <w:rsid w:val="000943AB"/>
    <w:rsid w:val="000A6447"/>
    <w:rsid w:val="000B2838"/>
    <w:rsid w:val="000B4929"/>
    <w:rsid w:val="000B4B7A"/>
    <w:rsid w:val="000D6FAA"/>
    <w:rsid w:val="000D7BC2"/>
    <w:rsid w:val="000F380F"/>
    <w:rsid w:val="000F786A"/>
    <w:rsid w:val="001058EA"/>
    <w:rsid w:val="001123E8"/>
    <w:rsid w:val="00112B4E"/>
    <w:rsid w:val="001141A7"/>
    <w:rsid w:val="00125CAB"/>
    <w:rsid w:val="00134472"/>
    <w:rsid w:val="001511E4"/>
    <w:rsid w:val="001512D0"/>
    <w:rsid w:val="001538AC"/>
    <w:rsid w:val="001544A3"/>
    <w:rsid w:val="0015643E"/>
    <w:rsid w:val="00156792"/>
    <w:rsid w:val="00162DF2"/>
    <w:rsid w:val="001645F9"/>
    <w:rsid w:val="00165BD1"/>
    <w:rsid w:val="00167955"/>
    <w:rsid w:val="00171193"/>
    <w:rsid w:val="00177A57"/>
    <w:rsid w:val="00177BEF"/>
    <w:rsid w:val="00187221"/>
    <w:rsid w:val="001A008A"/>
    <w:rsid w:val="001A3809"/>
    <w:rsid w:val="001B090E"/>
    <w:rsid w:val="001B387E"/>
    <w:rsid w:val="001B3F79"/>
    <w:rsid w:val="001B5704"/>
    <w:rsid w:val="001B7E24"/>
    <w:rsid w:val="001C2CDB"/>
    <w:rsid w:val="001C7339"/>
    <w:rsid w:val="001D2575"/>
    <w:rsid w:val="001D4C95"/>
    <w:rsid w:val="001D580D"/>
    <w:rsid w:val="001D6E3F"/>
    <w:rsid w:val="001E2242"/>
    <w:rsid w:val="001E4D56"/>
    <w:rsid w:val="001F6BB5"/>
    <w:rsid w:val="002047EB"/>
    <w:rsid w:val="0021261A"/>
    <w:rsid w:val="002247DC"/>
    <w:rsid w:val="00227CDE"/>
    <w:rsid w:val="00235AF3"/>
    <w:rsid w:val="002440A6"/>
    <w:rsid w:val="00246FB9"/>
    <w:rsid w:val="002573AF"/>
    <w:rsid w:val="00257F5C"/>
    <w:rsid w:val="00266951"/>
    <w:rsid w:val="00270DD7"/>
    <w:rsid w:val="00274596"/>
    <w:rsid w:val="002878CA"/>
    <w:rsid w:val="00296272"/>
    <w:rsid w:val="0029635E"/>
    <w:rsid w:val="002A4E3F"/>
    <w:rsid w:val="002A6AFD"/>
    <w:rsid w:val="002B5725"/>
    <w:rsid w:val="002B5B91"/>
    <w:rsid w:val="002C0780"/>
    <w:rsid w:val="002C1BB3"/>
    <w:rsid w:val="002D0C2D"/>
    <w:rsid w:val="002D5B1F"/>
    <w:rsid w:val="002D5FD1"/>
    <w:rsid w:val="002D72EE"/>
    <w:rsid w:val="002E5EEB"/>
    <w:rsid w:val="002E7929"/>
    <w:rsid w:val="002F4128"/>
    <w:rsid w:val="0030142A"/>
    <w:rsid w:val="00302D13"/>
    <w:rsid w:val="003116B3"/>
    <w:rsid w:val="0032192C"/>
    <w:rsid w:val="00324CE3"/>
    <w:rsid w:val="00325DF3"/>
    <w:rsid w:val="003363BD"/>
    <w:rsid w:val="00336707"/>
    <w:rsid w:val="003633D1"/>
    <w:rsid w:val="0036790F"/>
    <w:rsid w:val="0038594F"/>
    <w:rsid w:val="003A5BCC"/>
    <w:rsid w:val="003B46A9"/>
    <w:rsid w:val="003E4710"/>
    <w:rsid w:val="003E5057"/>
    <w:rsid w:val="003E60B7"/>
    <w:rsid w:val="003F1861"/>
    <w:rsid w:val="003F2C5F"/>
    <w:rsid w:val="003F53E7"/>
    <w:rsid w:val="00401AB9"/>
    <w:rsid w:val="00402548"/>
    <w:rsid w:val="0040545E"/>
    <w:rsid w:val="00407D0A"/>
    <w:rsid w:val="00416261"/>
    <w:rsid w:val="004172DA"/>
    <w:rsid w:val="00422CB6"/>
    <w:rsid w:val="004254B3"/>
    <w:rsid w:val="00431E4C"/>
    <w:rsid w:val="00443957"/>
    <w:rsid w:val="00444CDD"/>
    <w:rsid w:val="00444E3A"/>
    <w:rsid w:val="00446B43"/>
    <w:rsid w:val="00452828"/>
    <w:rsid w:val="004721CD"/>
    <w:rsid w:val="004726E7"/>
    <w:rsid w:val="004853F3"/>
    <w:rsid w:val="004856C2"/>
    <w:rsid w:val="004B5BDA"/>
    <w:rsid w:val="004C051C"/>
    <w:rsid w:val="004D164C"/>
    <w:rsid w:val="004D7920"/>
    <w:rsid w:val="004E11CE"/>
    <w:rsid w:val="004E7FD2"/>
    <w:rsid w:val="004F1F51"/>
    <w:rsid w:val="004F344C"/>
    <w:rsid w:val="0050251B"/>
    <w:rsid w:val="0050724C"/>
    <w:rsid w:val="0051221A"/>
    <w:rsid w:val="00513BCB"/>
    <w:rsid w:val="00520EE1"/>
    <w:rsid w:val="00523DAE"/>
    <w:rsid w:val="005310FE"/>
    <w:rsid w:val="005526EE"/>
    <w:rsid w:val="0055524A"/>
    <w:rsid w:val="005654CA"/>
    <w:rsid w:val="00566387"/>
    <w:rsid w:val="00566B77"/>
    <w:rsid w:val="00567C81"/>
    <w:rsid w:val="005716D5"/>
    <w:rsid w:val="00571E95"/>
    <w:rsid w:val="0057661D"/>
    <w:rsid w:val="005839BC"/>
    <w:rsid w:val="005871FE"/>
    <w:rsid w:val="0059598F"/>
    <w:rsid w:val="005960B2"/>
    <w:rsid w:val="005A02AA"/>
    <w:rsid w:val="005A3EFB"/>
    <w:rsid w:val="005A4B61"/>
    <w:rsid w:val="005C228C"/>
    <w:rsid w:val="005C63CF"/>
    <w:rsid w:val="005D2DA3"/>
    <w:rsid w:val="005D421C"/>
    <w:rsid w:val="005E628C"/>
    <w:rsid w:val="005F2668"/>
    <w:rsid w:val="005F708A"/>
    <w:rsid w:val="00606D8B"/>
    <w:rsid w:val="00611EA5"/>
    <w:rsid w:val="0062294E"/>
    <w:rsid w:val="006348E4"/>
    <w:rsid w:val="00637AD5"/>
    <w:rsid w:val="006420FE"/>
    <w:rsid w:val="00645E71"/>
    <w:rsid w:val="00645F54"/>
    <w:rsid w:val="00646B3E"/>
    <w:rsid w:val="00650292"/>
    <w:rsid w:val="006539C0"/>
    <w:rsid w:val="00681358"/>
    <w:rsid w:val="006956E6"/>
    <w:rsid w:val="006A04B7"/>
    <w:rsid w:val="006B19D7"/>
    <w:rsid w:val="006B42AE"/>
    <w:rsid w:val="006B6210"/>
    <w:rsid w:val="006B6F6E"/>
    <w:rsid w:val="006C14E7"/>
    <w:rsid w:val="006C6570"/>
    <w:rsid w:val="006C7209"/>
    <w:rsid w:val="006C76DB"/>
    <w:rsid w:val="006D0EEB"/>
    <w:rsid w:val="006E1A2E"/>
    <w:rsid w:val="006E60C7"/>
    <w:rsid w:val="006F0436"/>
    <w:rsid w:val="00705C82"/>
    <w:rsid w:val="007102ED"/>
    <w:rsid w:val="007175C2"/>
    <w:rsid w:val="00721112"/>
    <w:rsid w:val="00721414"/>
    <w:rsid w:val="00722C45"/>
    <w:rsid w:val="00736958"/>
    <w:rsid w:val="007428D7"/>
    <w:rsid w:val="00751BA4"/>
    <w:rsid w:val="00761725"/>
    <w:rsid w:val="0077079D"/>
    <w:rsid w:val="0077429A"/>
    <w:rsid w:val="007971FB"/>
    <w:rsid w:val="007A3F74"/>
    <w:rsid w:val="007A7C63"/>
    <w:rsid w:val="007B03C6"/>
    <w:rsid w:val="007B1531"/>
    <w:rsid w:val="007B5EDC"/>
    <w:rsid w:val="007C1F00"/>
    <w:rsid w:val="007C2D3A"/>
    <w:rsid w:val="007C738C"/>
    <w:rsid w:val="007D1B53"/>
    <w:rsid w:val="007D3ABD"/>
    <w:rsid w:val="007E5A56"/>
    <w:rsid w:val="007E7403"/>
    <w:rsid w:val="007F0182"/>
    <w:rsid w:val="007F02FA"/>
    <w:rsid w:val="007F79F1"/>
    <w:rsid w:val="00801AF0"/>
    <w:rsid w:val="008052AD"/>
    <w:rsid w:val="00821889"/>
    <w:rsid w:val="0082339E"/>
    <w:rsid w:val="00825124"/>
    <w:rsid w:val="008443A1"/>
    <w:rsid w:val="0086134F"/>
    <w:rsid w:val="0087040C"/>
    <w:rsid w:val="008737BC"/>
    <w:rsid w:val="008769E3"/>
    <w:rsid w:val="00880EA8"/>
    <w:rsid w:val="00883404"/>
    <w:rsid w:val="00892C8D"/>
    <w:rsid w:val="008A43BE"/>
    <w:rsid w:val="008B365B"/>
    <w:rsid w:val="008B7115"/>
    <w:rsid w:val="008C53B1"/>
    <w:rsid w:val="008C7357"/>
    <w:rsid w:val="008D5118"/>
    <w:rsid w:val="008E0FB5"/>
    <w:rsid w:val="008E7D11"/>
    <w:rsid w:val="008F295B"/>
    <w:rsid w:val="008F3CAD"/>
    <w:rsid w:val="009012B8"/>
    <w:rsid w:val="0091677F"/>
    <w:rsid w:val="009321A3"/>
    <w:rsid w:val="0093345F"/>
    <w:rsid w:val="00937465"/>
    <w:rsid w:val="009413B2"/>
    <w:rsid w:val="00941617"/>
    <w:rsid w:val="00943746"/>
    <w:rsid w:val="0094784F"/>
    <w:rsid w:val="0095273A"/>
    <w:rsid w:val="00957244"/>
    <w:rsid w:val="0098422C"/>
    <w:rsid w:val="00984957"/>
    <w:rsid w:val="00984C3B"/>
    <w:rsid w:val="00993568"/>
    <w:rsid w:val="009942DA"/>
    <w:rsid w:val="009A549C"/>
    <w:rsid w:val="009A5664"/>
    <w:rsid w:val="009A7AE1"/>
    <w:rsid w:val="009B3B1F"/>
    <w:rsid w:val="009D7EDC"/>
    <w:rsid w:val="009E44B3"/>
    <w:rsid w:val="009E734A"/>
    <w:rsid w:val="009F0D99"/>
    <w:rsid w:val="009F4E25"/>
    <w:rsid w:val="009F7D70"/>
    <w:rsid w:val="00A21197"/>
    <w:rsid w:val="00A27B2E"/>
    <w:rsid w:val="00A3051C"/>
    <w:rsid w:val="00A31563"/>
    <w:rsid w:val="00A345C8"/>
    <w:rsid w:val="00A364A0"/>
    <w:rsid w:val="00A4710A"/>
    <w:rsid w:val="00A54E58"/>
    <w:rsid w:val="00A6299E"/>
    <w:rsid w:val="00A6713B"/>
    <w:rsid w:val="00A873BF"/>
    <w:rsid w:val="00A8795F"/>
    <w:rsid w:val="00A9577E"/>
    <w:rsid w:val="00A96FAE"/>
    <w:rsid w:val="00AB204B"/>
    <w:rsid w:val="00AB7F1D"/>
    <w:rsid w:val="00AD0614"/>
    <w:rsid w:val="00AD1792"/>
    <w:rsid w:val="00AD5E8B"/>
    <w:rsid w:val="00AE7065"/>
    <w:rsid w:val="00B04385"/>
    <w:rsid w:val="00B0523A"/>
    <w:rsid w:val="00B13644"/>
    <w:rsid w:val="00B337EB"/>
    <w:rsid w:val="00B34799"/>
    <w:rsid w:val="00B43B34"/>
    <w:rsid w:val="00B63037"/>
    <w:rsid w:val="00B637DB"/>
    <w:rsid w:val="00B645B8"/>
    <w:rsid w:val="00B82F91"/>
    <w:rsid w:val="00B87F48"/>
    <w:rsid w:val="00B96CED"/>
    <w:rsid w:val="00BA1B06"/>
    <w:rsid w:val="00BA3065"/>
    <w:rsid w:val="00BB7C22"/>
    <w:rsid w:val="00BD63C4"/>
    <w:rsid w:val="00BF0B41"/>
    <w:rsid w:val="00BF615C"/>
    <w:rsid w:val="00C336EF"/>
    <w:rsid w:val="00C34A49"/>
    <w:rsid w:val="00C37CA9"/>
    <w:rsid w:val="00C37DFD"/>
    <w:rsid w:val="00C43D63"/>
    <w:rsid w:val="00C5082A"/>
    <w:rsid w:val="00C70E24"/>
    <w:rsid w:val="00C77798"/>
    <w:rsid w:val="00C83EE6"/>
    <w:rsid w:val="00C87C05"/>
    <w:rsid w:val="00C969EC"/>
    <w:rsid w:val="00CC0B94"/>
    <w:rsid w:val="00CD132F"/>
    <w:rsid w:val="00CD2226"/>
    <w:rsid w:val="00CD6EA7"/>
    <w:rsid w:val="00CE318A"/>
    <w:rsid w:val="00CE34D8"/>
    <w:rsid w:val="00CE79BC"/>
    <w:rsid w:val="00D00BF7"/>
    <w:rsid w:val="00D05D9F"/>
    <w:rsid w:val="00D07DD1"/>
    <w:rsid w:val="00D13EEC"/>
    <w:rsid w:val="00D16518"/>
    <w:rsid w:val="00D200B6"/>
    <w:rsid w:val="00D208CC"/>
    <w:rsid w:val="00D354D0"/>
    <w:rsid w:val="00D40FF1"/>
    <w:rsid w:val="00D41D1B"/>
    <w:rsid w:val="00D42D28"/>
    <w:rsid w:val="00D431D8"/>
    <w:rsid w:val="00D478FA"/>
    <w:rsid w:val="00D557BE"/>
    <w:rsid w:val="00D628CF"/>
    <w:rsid w:val="00D62AD3"/>
    <w:rsid w:val="00D6322B"/>
    <w:rsid w:val="00D663B7"/>
    <w:rsid w:val="00D7217F"/>
    <w:rsid w:val="00D73107"/>
    <w:rsid w:val="00D93234"/>
    <w:rsid w:val="00DA0654"/>
    <w:rsid w:val="00DA3AF6"/>
    <w:rsid w:val="00DA5E18"/>
    <w:rsid w:val="00DB39FD"/>
    <w:rsid w:val="00DB3C6D"/>
    <w:rsid w:val="00DB3CB4"/>
    <w:rsid w:val="00DC15DE"/>
    <w:rsid w:val="00DC76C2"/>
    <w:rsid w:val="00DE3860"/>
    <w:rsid w:val="00DF43B2"/>
    <w:rsid w:val="00E00F8B"/>
    <w:rsid w:val="00E04AF2"/>
    <w:rsid w:val="00E162A1"/>
    <w:rsid w:val="00E244B8"/>
    <w:rsid w:val="00E33CE6"/>
    <w:rsid w:val="00E470CE"/>
    <w:rsid w:val="00E53DE0"/>
    <w:rsid w:val="00E85221"/>
    <w:rsid w:val="00E8605C"/>
    <w:rsid w:val="00E91ADA"/>
    <w:rsid w:val="00E96780"/>
    <w:rsid w:val="00E97A22"/>
    <w:rsid w:val="00EA0F4B"/>
    <w:rsid w:val="00EB6082"/>
    <w:rsid w:val="00EB75F4"/>
    <w:rsid w:val="00EC134B"/>
    <w:rsid w:val="00ED49F1"/>
    <w:rsid w:val="00EE5328"/>
    <w:rsid w:val="00F11338"/>
    <w:rsid w:val="00F1439B"/>
    <w:rsid w:val="00F22161"/>
    <w:rsid w:val="00F2335C"/>
    <w:rsid w:val="00F3436A"/>
    <w:rsid w:val="00F45409"/>
    <w:rsid w:val="00F521AD"/>
    <w:rsid w:val="00F52A7A"/>
    <w:rsid w:val="00F6569D"/>
    <w:rsid w:val="00F75A35"/>
    <w:rsid w:val="00F76576"/>
    <w:rsid w:val="00F76784"/>
    <w:rsid w:val="00F8585F"/>
    <w:rsid w:val="00F85FDA"/>
    <w:rsid w:val="00FB2077"/>
    <w:rsid w:val="00FB514B"/>
    <w:rsid w:val="00FD36DF"/>
    <w:rsid w:val="00FD5B00"/>
    <w:rsid w:val="00FE186B"/>
    <w:rsid w:val="00FE3B71"/>
    <w:rsid w:val="00FF2459"/>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12D3B4FF"/>
  <w15:docId w15:val="{12EEFFAA-DDF4-450F-859B-C1682D26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CF"/>
    <w:rPr>
      <w:rFonts w:ascii="Tahoma" w:hAnsi="Tahoma" w:cs="Tahoma"/>
      <w:sz w:val="16"/>
      <w:szCs w:val="16"/>
    </w:rPr>
  </w:style>
  <w:style w:type="paragraph" w:styleId="Header">
    <w:name w:val="header"/>
    <w:basedOn w:val="Normal"/>
    <w:link w:val="HeaderChar"/>
    <w:uiPriority w:val="99"/>
    <w:unhideWhenUsed/>
    <w:rsid w:val="0027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596"/>
  </w:style>
  <w:style w:type="paragraph" w:styleId="Footer">
    <w:name w:val="footer"/>
    <w:basedOn w:val="Normal"/>
    <w:link w:val="FooterChar"/>
    <w:uiPriority w:val="99"/>
    <w:unhideWhenUsed/>
    <w:rsid w:val="0027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596"/>
  </w:style>
  <w:style w:type="paragraph" w:styleId="ListParagraph">
    <w:name w:val="List Paragraph"/>
    <w:basedOn w:val="Normal"/>
    <w:uiPriority w:val="34"/>
    <w:qFormat/>
    <w:rsid w:val="00BA3065"/>
    <w:pPr>
      <w:ind w:left="720"/>
      <w:contextualSpacing/>
    </w:pPr>
  </w:style>
  <w:style w:type="table" w:styleId="TableGrid">
    <w:name w:val="Table Grid"/>
    <w:basedOn w:val="TableNormal"/>
    <w:uiPriority w:val="59"/>
    <w:rsid w:val="00DA3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424">
      <w:bodyDiv w:val="1"/>
      <w:marLeft w:val="0"/>
      <w:marRight w:val="0"/>
      <w:marTop w:val="0"/>
      <w:marBottom w:val="0"/>
      <w:divBdr>
        <w:top w:val="none" w:sz="0" w:space="0" w:color="auto"/>
        <w:left w:val="none" w:sz="0" w:space="0" w:color="auto"/>
        <w:bottom w:val="none" w:sz="0" w:space="0" w:color="auto"/>
        <w:right w:val="none" w:sz="0" w:space="0" w:color="auto"/>
      </w:divBdr>
    </w:div>
    <w:div w:id="922371788">
      <w:bodyDiv w:val="1"/>
      <w:marLeft w:val="0"/>
      <w:marRight w:val="0"/>
      <w:marTop w:val="0"/>
      <w:marBottom w:val="0"/>
      <w:divBdr>
        <w:top w:val="none" w:sz="0" w:space="0" w:color="auto"/>
        <w:left w:val="none" w:sz="0" w:space="0" w:color="auto"/>
        <w:bottom w:val="none" w:sz="0" w:space="0" w:color="auto"/>
        <w:right w:val="none" w:sz="0" w:space="0" w:color="auto"/>
      </w:divBdr>
    </w:div>
    <w:div w:id="1087386124">
      <w:bodyDiv w:val="1"/>
      <w:marLeft w:val="0"/>
      <w:marRight w:val="0"/>
      <w:marTop w:val="0"/>
      <w:marBottom w:val="0"/>
      <w:divBdr>
        <w:top w:val="none" w:sz="0" w:space="0" w:color="auto"/>
        <w:left w:val="none" w:sz="0" w:space="0" w:color="auto"/>
        <w:bottom w:val="none" w:sz="0" w:space="0" w:color="auto"/>
        <w:right w:val="none" w:sz="0" w:space="0" w:color="auto"/>
      </w:divBdr>
    </w:div>
    <w:div w:id="1301499348">
      <w:bodyDiv w:val="1"/>
      <w:marLeft w:val="0"/>
      <w:marRight w:val="0"/>
      <w:marTop w:val="0"/>
      <w:marBottom w:val="0"/>
      <w:divBdr>
        <w:top w:val="none" w:sz="0" w:space="0" w:color="auto"/>
        <w:left w:val="none" w:sz="0" w:space="0" w:color="auto"/>
        <w:bottom w:val="none" w:sz="0" w:space="0" w:color="auto"/>
        <w:right w:val="none" w:sz="0" w:space="0" w:color="auto"/>
      </w:divBdr>
    </w:div>
    <w:div w:id="18149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 and Category of Veteran Contacts</a:t>
            </a:r>
          </a:p>
        </c:rich>
      </c:tx>
      <c:overlay val="0"/>
    </c:title>
    <c:autoTitleDeleted val="0"/>
    <c:plotArea>
      <c:layout>
        <c:manualLayout>
          <c:layoutTarget val="inner"/>
          <c:xMode val="edge"/>
          <c:yMode val="edge"/>
          <c:x val="8.0637454721829482E-2"/>
          <c:y val="0.15473261154855644"/>
          <c:w val="0.91936254527817052"/>
          <c:h val="0.67237023712553168"/>
        </c:manualLayout>
      </c:layout>
      <c:barChart>
        <c:barDir val="col"/>
        <c:grouping val="clustered"/>
        <c:varyColors val="0"/>
        <c:ser>
          <c:idx val="0"/>
          <c:order val="0"/>
          <c:tx>
            <c:strRef>
              <c:f>Sheet1!$B$1</c:f>
              <c:strCache>
                <c:ptCount val="1"/>
                <c:pt idx="0">
                  <c:v>May-24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Sheet1!$B$2:$B$6</c:f>
              <c:numCache>
                <c:formatCode>General</c:formatCode>
                <c:ptCount val="5"/>
                <c:pt idx="0">
                  <c:v>3</c:v>
                </c:pt>
                <c:pt idx="1">
                  <c:v>5</c:v>
                </c:pt>
                <c:pt idx="2">
                  <c:v>59</c:v>
                </c:pt>
                <c:pt idx="3">
                  <c:v>26</c:v>
                </c:pt>
                <c:pt idx="4">
                  <c:v>50</c:v>
                </c:pt>
              </c:numCache>
            </c:numRef>
          </c:val>
          <c:extLst>
            <c:ext xmlns:c16="http://schemas.microsoft.com/office/drawing/2014/chart" uri="{C3380CC4-5D6E-409C-BE32-E72D297353CC}">
              <c16:uniqueId val="{00000000-D390-4423-A538-D713FC2A07B0}"/>
            </c:ext>
          </c:extLst>
        </c:ser>
        <c:ser>
          <c:idx val="1"/>
          <c:order val="1"/>
          <c:tx>
            <c:strRef>
              <c:f>Sheet1!$C$1</c:f>
              <c:strCache>
                <c:ptCount val="1"/>
                <c:pt idx="0">
                  <c:v>Jun-24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Sheet1!$C$2:$C$6</c:f>
              <c:numCache>
                <c:formatCode>General</c:formatCode>
                <c:ptCount val="5"/>
                <c:pt idx="0">
                  <c:v>1</c:v>
                </c:pt>
                <c:pt idx="1">
                  <c:v>4</c:v>
                </c:pt>
                <c:pt idx="2">
                  <c:v>70</c:v>
                </c:pt>
                <c:pt idx="3">
                  <c:v>23</c:v>
                </c:pt>
                <c:pt idx="4">
                  <c:v>29</c:v>
                </c:pt>
              </c:numCache>
            </c:numRef>
          </c:val>
          <c:extLst>
            <c:ext xmlns:c16="http://schemas.microsoft.com/office/drawing/2014/chart" uri="{C3380CC4-5D6E-409C-BE32-E72D297353CC}">
              <c16:uniqueId val="{00000001-D390-4423-A538-D713FC2A07B0}"/>
            </c:ext>
          </c:extLst>
        </c:ser>
        <c:ser>
          <c:idx val="2"/>
          <c:order val="2"/>
          <c:tx>
            <c:strRef>
              <c:f>Sheet1!$D$1</c:f>
              <c:strCache>
                <c:ptCount val="1"/>
                <c:pt idx="0">
                  <c:v>Jul-24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Sheet1!$D$2:$D$6</c:f>
              <c:numCache>
                <c:formatCode>General</c:formatCode>
                <c:ptCount val="5"/>
                <c:pt idx="0">
                  <c:v>2</c:v>
                </c:pt>
                <c:pt idx="1">
                  <c:v>1</c:v>
                </c:pt>
                <c:pt idx="2">
                  <c:v>61</c:v>
                </c:pt>
                <c:pt idx="3">
                  <c:v>25</c:v>
                </c:pt>
                <c:pt idx="4">
                  <c:v>55</c:v>
                </c:pt>
              </c:numCache>
            </c:numRef>
          </c:val>
          <c:extLst>
            <c:ext xmlns:c16="http://schemas.microsoft.com/office/drawing/2014/chart" uri="{C3380CC4-5D6E-409C-BE32-E72D297353CC}">
              <c16:uniqueId val="{00000002-D390-4423-A538-D713FC2A07B0}"/>
            </c:ext>
          </c:extLst>
        </c:ser>
        <c:ser>
          <c:idx val="3"/>
          <c:order val="3"/>
          <c:tx>
            <c:strRef>
              <c:f>Sheet1!$E$1</c:f>
              <c:strCache>
                <c:ptCount val="1"/>
                <c:pt idx="0">
                  <c:v>Aug-24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Sheet1!$E$2:$E$6</c:f>
              <c:numCache>
                <c:formatCode>General</c:formatCode>
                <c:ptCount val="5"/>
                <c:pt idx="0">
                  <c:v>2</c:v>
                </c:pt>
                <c:pt idx="1">
                  <c:v>2</c:v>
                </c:pt>
                <c:pt idx="2">
                  <c:v>58</c:v>
                </c:pt>
                <c:pt idx="3">
                  <c:v>18</c:v>
                </c:pt>
                <c:pt idx="4">
                  <c:v>51</c:v>
                </c:pt>
              </c:numCache>
            </c:numRef>
          </c:val>
          <c:extLst>
            <c:ext xmlns:c16="http://schemas.microsoft.com/office/drawing/2014/chart" uri="{C3380CC4-5D6E-409C-BE32-E72D297353CC}">
              <c16:uniqueId val="{00000003-D390-4423-A538-D713FC2A07B0}"/>
            </c:ext>
          </c:extLst>
        </c:ser>
        <c:ser>
          <c:idx val="4"/>
          <c:order val="4"/>
          <c:tx>
            <c:strRef>
              <c:f>Sheet1!$F$1</c:f>
              <c:strCache>
                <c:ptCount val="1"/>
                <c:pt idx="0">
                  <c:v>Aug-25</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Sheet1!$F$2:$F$6</c:f>
              <c:numCache>
                <c:formatCode>General</c:formatCode>
                <c:ptCount val="5"/>
                <c:pt idx="0">
                  <c:v>2</c:v>
                </c:pt>
              </c:numCache>
            </c:numRef>
          </c:val>
          <c:extLst>
            <c:ext xmlns:c16="http://schemas.microsoft.com/office/drawing/2014/chart" uri="{C3380CC4-5D6E-409C-BE32-E72D297353CC}">
              <c16:uniqueId val="{00000000-AB38-4543-A0F6-99D15D1DFE15}"/>
            </c:ext>
          </c:extLst>
        </c:ser>
        <c:dLbls>
          <c:dLblPos val="outEnd"/>
          <c:showLegendKey val="0"/>
          <c:showVal val="1"/>
          <c:showCatName val="0"/>
          <c:showSerName val="0"/>
          <c:showPercent val="0"/>
          <c:showBubbleSize val="0"/>
        </c:dLbls>
        <c:gapWidth val="75"/>
        <c:overlap val="-25"/>
        <c:axId val="36214272"/>
        <c:axId val="36215808"/>
      </c:barChart>
      <c:catAx>
        <c:axId val="36214272"/>
        <c:scaling>
          <c:orientation val="minMax"/>
        </c:scaling>
        <c:delete val="0"/>
        <c:axPos val="b"/>
        <c:numFmt formatCode="General" sourceLinked="0"/>
        <c:majorTickMark val="none"/>
        <c:minorTickMark val="none"/>
        <c:tickLblPos val="nextTo"/>
        <c:crossAx val="36215808"/>
        <c:crosses val="autoZero"/>
        <c:auto val="1"/>
        <c:lblAlgn val="ctr"/>
        <c:lblOffset val="100"/>
        <c:noMultiLvlLbl val="0"/>
      </c:catAx>
      <c:valAx>
        <c:axId val="36215808"/>
        <c:scaling>
          <c:orientation val="minMax"/>
        </c:scaling>
        <c:delete val="0"/>
        <c:axPos val="l"/>
        <c:majorGridlines/>
        <c:numFmt formatCode="General" sourceLinked="1"/>
        <c:majorTickMark val="none"/>
        <c:minorTickMark val="none"/>
        <c:tickLblPos val="nextTo"/>
        <c:spPr>
          <a:ln w="9525">
            <a:noFill/>
          </a:ln>
        </c:spPr>
        <c:crossAx val="36214272"/>
        <c:crosses val="autoZero"/>
        <c:crossBetween val="between"/>
      </c:valAx>
    </c:plotArea>
    <c:legend>
      <c:legendPos val="b"/>
      <c:legendEntry>
        <c:idx val="4"/>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 of Veteran</a:t>
            </a:r>
            <a:r>
              <a:rPr lang="en-US" baseline="0"/>
              <a:t> Contact </a:t>
            </a:r>
            <a:endParaRPr lang="en-US"/>
          </a:p>
        </c:rich>
      </c:tx>
      <c:overlay val="0"/>
    </c:title>
    <c:autoTitleDeleted val="0"/>
    <c:plotArea>
      <c:layout>
        <c:manualLayout>
          <c:layoutTarget val="inner"/>
          <c:xMode val="edge"/>
          <c:yMode val="edge"/>
          <c:x val="8.0426637846739729E-2"/>
          <c:y val="0.20297513388861074"/>
          <c:w val="0.91957336215326024"/>
          <c:h val="0.50184409752249182"/>
        </c:manualLayout>
      </c:layout>
      <c:barChart>
        <c:barDir val="col"/>
        <c:grouping val="clustered"/>
        <c:varyColors val="0"/>
        <c:ser>
          <c:idx val="0"/>
          <c:order val="0"/>
          <c:tx>
            <c:strRef>
              <c:f>Sheet1!$B$1</c:f>
              <c:strCache>
                <c:ptCount val="1"/>
                <c:pt idx="0">
                  <c:v>May-24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Sheet1!$B$2:$B$6</c:f>
              <c:numCache>
                <c:formatCode>General</c:formatCode>
                <c:ptCount val="5"/>
                <c:pt idx="0">
                  <c:v>27</c:v>
                </c:pt>
                <c:pt idx="1">
                  <c:v>110</c:v>
                </c:pt>
                <c:pt idx="2">
                  <c:v>11</c:v>
                </c:pt>
                <c:pt idx="3">
                  <c:v>9</c:v>
                </c:pt>
                <c:pt idx="4">
                  <c:v>0</c:v>
                </c:pt>
              </c:numCache>
            </c:numRef>
          </c:val>
          <c:extLst>
            <c:ext xmlns:c16="http://schemas.microsoft.com/office/drawing/2014/chart" uri="{C3380CC4-5D6E-409C-BE32-E72D297353CC}">
              <c16:uniqueId val="{00000000-4C9A-4434-B152-A932B0AD7E81}"/>
            </c:ext>
          </c:extLst>
        </c:ser>
        <c:ser>
          <c:idx val="1"/>
          <c:order val="1"/>
          <c:tx>
            <c:strRef>
              <c:f>Sheet1!$C$1</c:f>
              <c:strCache>
                <c:ptCount val="1"/>
                <c:pt idx="0">
                  <c:v>Jun-24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Sheet1!$C$2:$C$6</c:f>
              <c:numCache>
                <c:formatCode>General</c:formatCode>
                <c:ptCount val="5"/>
                <c:pt idx="0">
                  <c:v>36</c:v>
                </c:pt>
                <c:pt idx="1">
                  <c:v>97</c:v>
                </c:pt>
                <c:pt idx="2">
                  <c:v>11</c:v>
                </c:pt>
                <c:pt idx="3">
                  <c:v>11</c:v>
                </c:pt>
                <c:pt idx="4">
                  <c:v>1</c:v>
                </c:pt>
              </c:numCache>
            </c:numRef>
          </c:val>
          <c:extLst>
            <c:ext xmlns:c16="http://schemas.microsoft.com/office/drawing/2014/chart" uri="{C3380CC4-5D6E-409C-BE32-E72D297353CC}">
              <c16:uniqueId val="{00000001-4C9A-4434-B152-A932B0AD7E81}"/>
            </c:ext>
          </c:extLst>
        </c:ser>
        <c:ser>
          <c:idx val="2"/>
          <c:order val="2"/>
          <c:tx>
            <c:strRef>
              <c:f>Sheet1!$D$1</c:f>
              <c:strCache>
                <c:ptCount val="1"/>
                <c:pt idx="0">
                  <c:v>Jul-24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Sheet1!$D$2:$D$6</c:f>
              <c:numCache>
                <c:formatCode>General</c:formatCode>
                <c:ptCount val="5"/>
                <c:pt idx="0">
                  <c:v>32</c:v>
                </c:pt>
                <c:pt idx="1">
                  <c:v>109</c:v>
                </c:pt>
                <c:pt idx="2">
                  <c:v>13</c:v>
                </c:pt>
                <c:pt idx="3">
                  <c:v>7</c:v>
                </c:pt>
                <c:pt idx="4">
                  <c:v>0</c:v>
                </c:pt>
              </c:numCache>
            </c:numRef>
          </c:val>
          <c:extLst>
            <c:ext xmlns:c16="http://schemas.microsoft.com/office/drawing/2014/chart" uri="{C3380CC4-5D6E-409C-BE32-E72D297353CC}">
              <c16:uniqueId val="{00000002-4C9A-4434-B152-A932B0AD7E81}"/>
            </c:ext>
          </c:extLst>
        </c:ser>
        <c:ser>
          <c:idx val="3"/>
          <c:order val="3"/>
          <c:tx>
            <c:strRef>
              <c:f>Sheet1!$E$1</c:f>
              <c:strCache>
                <c:ptCount val="1"/>
                <c:pt idx="0">
                  <c:v>Aug-24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Sheet1!$E$2:$E$6</c:f>
              <c:numCache>
                <c:formatCode>General</c:formatCode>
                <c:ptCount val="5"/>
                <c:pt idx="0">
                  <c:v>38</c:v>
                </c:pt>
                <c:pt idx="1">
                  <c:v>95</c:v>
                </c:pt>
                <c:pt idx="2">
                  <c:v>14</c:v>
                </c:pt>
                <c:pt idx="3">
                  <c:v>9</c:v>
                </c:pt>
                <c:pt idx="4">
                  <c:v>0</c:v>
                </c:pt>
              </c:numCache>
            </c:numRef>
          </c:val>
          <c:extLst>
            <c:ext xmlns:c16="http://schemas.microsoft.com/office/drawing/2014/chart" uri="{C3380CC4-5D6E-409C-BE32-E72D297353CC}">
              <c16:uniqueId val="{00000003-4C9A-4434-B152-A932B0AD7E81}"/>
            </c:ext>
          </c:extLst>
        </c:ser>
        <c:dLbls>
          <c:dLblPos val="outEnd"/>
          <c:showLegendKey val="0"/>
          <c:showVal val="1"/>
          <c:showCatName val="0"/>
          <c:showSerName val="0"/>
          <c:showPercent val="0"/>
          <c:showBubbleSize val="0"/>
        </c:dLbls>
        <c:gapWidth val="150"/>
        <c:axId val="115773440"/>
        <c:axId val="115774976"/>
      </c:barChart>
      <c:catAx>
        <c:axId val="115773440"/>
        <c:scaling>
          <c:orientation val="minMax"/>
        </c:scaling>
        <c:delete val="0"/>
        <c:axPos val="b"/>
        <c:numFmt formatCode="General" sourceLinked="0"/>
        <c:majorTickMark val="out"/>
        <c:minorTickMark val="none"/>
        <c:tickLblPos val="nextTo"/>
        <c:crossAx val="115774976"/>
        <c:crosses val="autoZero"/>
        <c:auto val="1"/>
        <c:lblAlgn val="ctr"/>
        <c:lblOffset val="100"/>
        <c:noMultiLvlLbl val="0"/>
      </c:catAx>
      <c:valAx>
        <c:axId val="115774976"/>
        <c:scaling>
          <c:orientation val="minMax"/>
        </c:scaling>
        <c:delete val="0"/>
        <c:axPos val="l"/>
        <c:majorGridlines/>
        <c:numFmt formatCode="General" sourceLinked="1"/>
        <c:majorTickMark val="out"/>
        <c:minorTickMark val="none"/>
        <c:tickLblPos val="nextTo"/>
        <c:crossAx val="11577344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2024</a:t>
            </a:r>
            <a:r>
              <a:rPr lang="en-US" baseline="0"/>
              <a:t> MN State Soldiers Assistance Program (SAAP)</a:t>
            </a:r>
            <a:endParaRPr lang="en-US"/>
          </a:p>
        </c:rich>
      </c:tx>
      <c:layout>
        <c:manualLayout>
          <c:xMode val="edge"/>
          <c:yMode val="edge"/>
          <c:x val="0.11197098581589217"/>
          <c:y val="3.2767289630964806E-2"/>
        </c:manualLayout>
      </c:layout>
      <c:overlay val="0"/>
    </c:title>
    <c:autoTitleDeleted val="0"/>
    <c:plotArea>
      <c:layout/>
      <c:barChart>
        <c:barDir val="col"/>
        <c:grouping val="clustered"/>
        <c:varyColors val="0"/>
        <c:ser>
          <c:idx val="0"/>
          <c:order val="0"/>
          <c:tx>
            <c:strRef>
              <c:f>Sheet1!$B$1</c:f>
              <c:strCache>
                <c:ptCount val="1"/>
                <c:pt idx="0">
                  <c:v>SAAP Monthly 2024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Sheet1!$B$2:$B$14</c:f>
              <c:numCache>
                <c:formatCode>"$"#,##0_);[Red]\("$"#,##0\)</c:formatCode>
                <c:ptCount val="13"/>
                <c:pt idx="0">
                  <c:v>1681</c:v>
                </c:pt>
                <c:pt idx="1">
                  <c:v>2940</c:v>
                </c:pt>
                <c:pt idx="2">
                  <c:v>431</c:v>
                </c:pt>
                <c:pt idx="3">
                  <c:v>6882</c:v>
                </c:pt>
                <c:pt idx="4">
                  <c:v>10351</c:v>
                </c:pt>
                <c:pt idx="5">
                  <c:v>542</c:v>
                </c:pt>
                <c:pt idx="6">
                  <c:v>2615</c:v>
                </c:pt>
                <c:pt idx="7">
                  <c:v>912</c:v>
                </c:pt>
              </c:numCache>
            </c:numRef>
          </c:val>
          <c:extLst>
            <c:ext xmlns:c16="http://schemas.microsoft.com/office/drawing/2014/chart" uri="{C3380CC4-5D6E-409C-BE32-E72D297353CC}">
              <c16:uniqueId val="{00000000-0AA2-484B-964E-BFA1A1085B31}"/>
            </c:ext>
          </c:extLst>
        </c:ser>
        <c:dLbls>
          <c:dLblPos val="outEnd"/>
          <c:showLegendKey val="0"/>
          <c:showVal val="1"/>
          <c:showCatName val="0"/>
          <c:showSerName val="0"/>
          <c:showPercent val="0"/>
          <c:showBubbleSize val="0"/>
        </c:dLbls>
        <c:gapWidth val="75"/>
        <c:overlap val="-25"/>
        <c:axId val="115755264"/>
        <c:axId val="119676928"/>
      </c:barChart>
      <c:catAx>
        <c:axId val="115755264"/>
        <c:scaling>
          <c:orientation val="minMax"/>
        </c:scaling>
        <c:delete val="0"/>
        <c:axPos val="b"/>
        <c:numFmt formatCode="General" sourceLinked="0"/>
        <c:majorTickMark val="out"/>
        <c:minorTickMark val="none"/>
        <c:tickLblPos val="nextTo"/>
        <c:crossAx val="119676928"/>
        <c:crosses val="autoZero"/>
        <c:auto val="1"/>
        <c:lblAlgn val="ctr"/>
        <c:lblOffset val="100"/>
        <c:noMultiLvlLbl val="0"/>
      </c:catAx>
      <c:valAx>
        <c:axId val="119676928"/>
        <c:scaling>
          <c:orientation val="minMax"/>
        </c:scaling>
        <c:delete val="0"/>
        <c:axPos val="l"/>
        <c:majorGridlines/>
        <c:numFmt formatCode="&quot;$&quot;#,##0_);[Red]\(&quot;$&quot;#,##0\)" sourceLinked="1"/>
        <c:majorTickMark val="none"/>
        <c:minorTickMark val="none"/>
        <c:tickLblPos val="nextTo"/>
        <c:spPr>
          <a:ln w="9525">
            <a:noFill/>
          </a:ln>
        </c:spPr>
        <c:crossAx val="11575526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Total #  of Veteran Contacts Per Month -2024</a:t>
            </a:r>
          </a:p>
        </c:rich>
      </c:tx>
      <c:overlay val="0"/>
    </c:title>
    <c:autoTitleDeleted val="0"/>
    <c:plotArea>
      <c:layout>
        <c:manualLayout>
          <c:layoutTarget val="inner"/>
          <c:xMode val="edge"/>
          <c:yMode val="edge"/>
          <c:x val="8.4784037917590399E-2"/>
          <c:y val="0.13433444099304104"/>
          <c:w val="0.90935702337725921"/>
          <c:h val="0.65132979363818055"/>
        </c:manualLayout>
      </c:layout>
      <c:barChart>
        <c:barDir val="col"/>
        <c:grouping val="clustered"/>
        <c:varyColors val="0"/>
        <c:ser>
          <c:idx val="0"/>
          <c:order val="0"/>
          <c:tx>
            <c:strRef>
              <c:f>Sheet1!$B$1</c:f>
              <c:strCache>
                <c:ptCount val="1"/>
                <c:pt idx="0">
                  <c:v>Monthly Contacts 2024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Sheet1!$B$2:$B$13</c:f>
              <c:numCache>
                <c:formatCode>General</c:formatCode>
                <c:ptCount val="12"/>
                <c:pt idx="0">
                  <c:v>138</c:v>
                </c:pt>
                <c:pt idx="1">
                  <c:v>170</c:v>
                </c:pt>
                <c:pt idx="2">
                  <c:v>117</c:v>
                </c:pt>
                <c:pt idx="3">
                  <c:v>166</c:v>
                </c:pt>
                <c:pt idx="4">
                  <c:v>137</c:v>
                </c:pt>
                <c:pt idx="5">
                  <c:v>133</c:v>
                </c:pt>
                <c:pt idx="6">
                  <c:v>141</c:v>
                </c:pt>
                <c:pt idx="7">
                  <c:v>133</c:v>
                </c:pt>
              </c:numCache>
            </c:numRef>
          </c:val>
          <c:extLst>
            <c:ext xmlns:c16="http://schemas.microsoft.com/office/drawing/2014/chart" uri="{C3380CC4-5D6E-409C-BE32-E72D297353CC}">
              <c16:uniqueId val="{00000000-893A-46E3-A4C7-B2CAD31F8C51}"/>
            </c:ext>
          </c:extLst>
        </c:ser>
        <c:dLbls>
          <c:dLblPos val="outEnd"/>
          <c:showLegendKey val="0"/>
          <c:showVal val="1"/>
          <c:showCatName val="0"/>
          <c:showSerName val="0"/>
          <c:showPercent val="0"/>
          <c:showBubbleSize val="0"/>
        </c:dLbls>
        <c:gapWidth val="150"/>
        <c:axId val="120787712"/>
        <c:axId val="120789248"/>
      </c:barChart>
      <c:dateAx>
        <c:axId val="120787712"/>
        <c:scaling>
          <c:orientation val="minMax"/>
        </c:scaling>
        <c:delete val="0"/>
        <c:axPos val="b"/>
        <c:numFmt formatCode="mmm\-yy" sourceLinked="1"/>
        <c:majorTickMark val="out"/>
        <c:minorTickMark val="none"/>
        <c:tickLblPos val="nextTo"/>
        <c:crossAx val="120789248"/>
        <c:crosses val="autoZero"/>
        <c:auto val="1"/>
        <c:lblOffset val="100"/>
        <c:baseTimeUnit val="months"/>
      </c:dateAx>
      <c:valAx>
        <c:axId val="120789248"/>
        <c:scaling>
          <c:orientation val="minMax"/>
        </c:scaling>
        <c:delete val="0"/>
        <c:axPos val="l"/>
        <c:majorGridlines/>
        <c:numFmt formatCode="General" sourceLinked="1"/>
        <c:majorTickMark val="out"/>
        <c:minorTickMark val="none"/>
        <c:tickLblPos val="nextTo"/>
        <c:crossAx val="120787712"/>
        <c:crosses val="autoZero"/>
        <c:crossBetween val="between"/>
      </c:valAx>
    </c:plotArea>
    <c:legend>
      <c:legendPos val="b"/>
      <c:legendEntry>
        <c:idx val="0"/>
        <c:txPr>
          <a:bodyPr/>
          <a:lstStyle/>
          <a:p>
            <a:pPr>
              <a:defRPr baseline="0"/>
            </a:pPr>
            <a:endParaRPr lang="en-US"/>
          </a:p>
        </c:txPr>
      </c:legendEntry>
      <c:layout>
        <c:manualLayout>
          <c:xMode val="edge"/>
          <c:yMode val="edge"/>
          <c:x val="0.36297954659812603"/>
          <c:y val="0.90793993354041758"/>
          <c:w val="0.29347078862551507"/>
          <c:h val="6.9124286643068703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Benton</a:t>
            </a:r>
            <a:r>
              <a:rPr lang="en-US" baseline="0"/>
              <a:t> County, VA Disability Comp &amp; Pension payments</a:t>
            </a:r>
            <a:endParaRPr lang="en-US"/>
          </a:p>
        </c:rich>
      </c:tx>
      <c:overlay val="0"/>
    </c:title>
    <c:autoTitleDeleted val="0"/>
    <c:plotArea>
      <c:layout/>
      <c:barChart>
        <c:barDir val="col"/>
        <c:grouping val="clustered"/>
        <c:varyColors val="0"/>
        <c:ser>
          <c:idx val="0"/>
          <c:order val="0"/>
          <c:tx>
            <c:strRef>
              <c:f>Sheet1!$B$1</c:f>
              <c:strCache>
                <c:ptCount val="1"/>
                <c:pt idx="0">
                  <c:v>FY VA Comp &amp; Pension</c:v>
                </c:pt>
              </c:strCache>
            </c:strRef>
          </c:tx>
          <c:invertIfNegative val="0"/>
          <c:cat>
            <c:strRef>
              <c:f>Sheet1!$A$2:$A$8</c:f>
              <c:strCache>
                <c:ptCount val="7"/>
                <c:pt idx="0">
                  <c:v>FY 2020</c:v>
                </c:pt>
                <c:pt idx="1">
                  <c:v>FY 2021</c:v>
                </c:pt>
                <c:pt idx="2">
                  <c:v>FY 2022</c:v>
                </c:pt>
                <c:pt idx="3">
                  <c:v>FY 2023</c:v>
                </c:pt>
                <c:pt idx="4">
                  <c:v>FY 2024</c:v>
                </c:pt>
                <c:pt idx="5">
                  <c:v>FY 2025</c:v>
                </c:pt>
                <c:pt idx="6">
                  <c:v>FY 2026</c:v>
                </c:pt>
              </c:strCache>
            </c:strRef>
          </c:cat>
          <c:val>
            <c:numRef>
              <c:f>Sheet1!$B$2:$B$8</c:f>
              <c:numCache>
                <c:formatCode>"$"#,##0_);[Red]\("$"#,##0\)</c:formatCode>
                <c:ptCount val="7"/>
                <c:pt idx="0">
                  <c:v>1396000000</c:v>
                </c:pt>
                <c:pt idx="1">
                  <c:v>1443000000</c:v>
                </c:pt>
                <c:pt idx="2">
                  <c:v>1750000000</c:v>
                </c:pt>
                <c:pt idx="3">
                  <c:v>1789821000</c:v>
                </c:pt>
              </c:numCache>
            </c:numRef>
          </c:val>
          <c:extLst>
            <c:ext xmlns:c16="http://schemas.microsoft.com/office/drawing/2014/chart" uri="{C3380CC4-5D6E-409C-BE32-E72D297353CC}">
              <c16:uniqueId val="{00000000-151D-4B4A-9777-D6871674A777}"/>
            </c:ext>
          </c:extLst>
        </c:ser>
        <c:dLbls>
          <c:showLegendKey val="0"/>
          <c:showVal val="0"/>
          <c:showCatName val="0"/>
          <c:showSerName val="0"/>
          <c:showPercent val="0"/>
          <c:showBubbleSize val="0"/>
        </c:dLbls>
        <c:gapWidth val="75"/>
        <c:overlap val="-25"/>
        <c:axId val="120805632"/>
        <c:axId val="120823808"/>
      </c:barChart>
      <c:catAx>
        <c:axId val="120805632"/>
        <c:scaling>
          <c:orientation val="minMax"/>
        </c:scaling>
        <c:delete val="0"/>
        <c:axPos val="b"/>
        <c:numFmt formatCode="General" sourceLinked="0"/>
        <c:majorTickMark val="none"/>
        <c:minorTickMark val="none"/>
        <c:tickLblPos val="nextTo"/>
        <c:txPr>
          <a:bodyPr rot="5400000" vert="horz" anchor="ctr" anchorCtr="1"/>
          <a:lstStyle/>
          <a:p>
            <a:pPr>
              <a:defRPr/>
            </a:pPr>
            <a:endParaRPr lang="en-US"/>
          </a:p>
        </c:txPr>
        <c:crossAx val="120823808"/>
        <c:crosses val="autoZero"/>
        <c:auto val="1"/>
        <c:lblAlgn val="ctr"/>
        <c:lblOffset val="100"/>
        <c:noMultiLvlLbl val="0"/>
      </c:catAx>
      <c:valAx>
        <c:axId val="120823808"/>
        <c:scaling>
          <c:orientation val="minMax"/>
        </c:scaling>
        <c:delete val="0"/>
        <c:axPos val="l"/>
        <c:majorGridlines/>
        <c:numFmt formatCode="&quot;$&quot;#,##0_);[Red]\(&quot;$&quot;#,##0\)" sourceLinked="1"/>
        <c:majorTickMark val="none"/>
        <c:minorTickMark val="none"/>
        <c:tickLblPos val="nextTo"/>
        <c:spPr>
          <a:ln w="9525">
            <a:noFill/>
          </a:ln>
        </c:spPr>
        <c:crossAx val="120805632"/>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Customer</a:t>
            </a:r>
            <a:r>
              <a:rPr lang="en-US" baseline="0"/>
              <a:t> Service Ratings - 2024</a:t>
            </a:r>
            <a:endParaRPr lang="en-US"/>
          </a:p>
        </c:rich>
      </c:tx>
      <c:overlay val="0"/>
    </c:title>
    <c:autoTitleDeleted val="0"/>
    <c:plotArea>
      <c:layout>
        <c:manualLayout>
          <c:layoutTarget val="inner"/>
          <c:xMode val="edge"/>
          <c:yMode val="edge"/>
          <c:x val="7.3173304793211533E-2"/>
          <c:y val="0.12017278494139184"/>
          <c:w val="0.92035420329740336"/>
          <c:h val="0.66862079569754052"/>
        </c:manualLayout>
      </c:layout>
      <c:barChart>
        <c:barDir val="col"/>
        <c:grouping val="clustered"/>
        <c:varyColors val="0"/>
        <c:ser>
          <c:idx val="0"/>
          <c:order val="0"/>
          <c:tx>
            <c:strRef>
              <c:f>Sheet1!$B$1</c:f>
              <c:strCache>
                <c:ptCount val="1"/>
                <c:pt idx="0">
                  <c:v>Excellent</c:v>
                </c:pt>
              </c:strCache>
            </c:strRef>
          </c:tx>
          <c:invertIfNegative val="0"/>
          <c:dLbls>
            <c:dLbl>
              <c:idx val="5"/>
              <c:tx>
                <c:rich>
                  <a:bodyPr/>
                  <a:lstStyle/>
                  <a:p>
                    <a:r>
                      <a:rPr lang="en-US"/>
                      <a:t>30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1AD-4420-A768-C0FCDDCB4C6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Sheet1!$B$2:$B$14</c:f>
              <c:numCache>
                <c:formatCode>General</c:formatCode>
                <c:ptCount val="13"/>
                <c:pt idx="0">
                  <c:v>29</c:v>
                </c:pt>
                <c:pt idx="1">
                  <c:v>24</c:v>
                </c:pt>
                <c:pt idx="2">
                  <c:v>21</c:v>
                </c:pt>
                <c:pt idx="3">
                  <c:v>32</c:v>
                </c:pt>
                <c:pt idx="4">
                  <c:v>22</c:v>
                </c:pt>
                <c:pt idx="5">
                  <c:v>24</c:v>
                </c:pt>
                <c:pt idx="6">
                  <c:v>25</c:v>
                </c:pt>
                <c:pt idx="7">
                  <c:v>13</c:v>
                </c:pt>
              </c:numCache>
            </c:numRef>
          </c:val>
          <c:extLst>
            <c:ext xmlns:c16="http://schemas.microsoft.com/office/drawing/2014/chart" uri="{C3380CC4-5D6E-409C-BE32-E72D297353CC}">
              <c16:uniqueId val="{00000002-01AD-4420-A768-C0FCDDCB4C67}"/>
            </c:ext>
          </c:extLst>
        </c:ser>
        <c:ser>
          <c:idx val="1"/>
          <c:order val="1"/>
          <c:tx>
            <c:strRef>
              <c:f>Sheet1!$C$1</c:f>
              <c:strCache>
                <c:ptCount val="1"/>
                <c:pt idx="0">
                  <c:v>Good</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Sheet1!$C$2:$C$14</c:f>
              <c:numCache>
                <c:formatCode>General</c:formatCode>
                <c:ptCount val="13"/>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3-01AD-4420-A768-C0FCDDCB4C67}"/>
            </c:ext>
          </c:extLst>
        </c:ser>
        <c:ser>
          <c:idx val="2"/>
          <c:order val="2"/>
          <c:tx>
            <c:strRef>
              <c:f>Sheet1!$D$1</c:f>
              <c:strCache>
                <c:ptCount val="1"/>
                <c:pt idx="0">
                  <c:v>Fair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Sheet1!$D$2:$D$14</c:f>
              <c:numCache>
                <c:formatCode>General</c:formatCode>
                <c:ptCount val="13"/>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4-01AD-4420-A768-C0FCDDCB4C67}"/>
            </c:ext>
          </c:extLst>
        </c:ser>
        <c:ser>
          <c:idx val="3"/>
          <c:order val="3"/>
          <c:tx>
            <c:strRef>
              <c:f>Sheet1!$E$1</c:f>
              <c:strCache>
                <c:ptCount val="1"/>
                <c:pt idx="0">
                  <c:v>Poor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Sheet1!$E$2:$E$14</c:f>
              <c:numCache>
                <c:formatCode>General</c:formatCode>
                <c:ptCount val="13"/>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5-01AD-4420-A768-C0FCDDCB4C67}"/>
            </c:ext>
          </c:extLst>
        </c:ser>
        <c:dLbls>
          <c:dLblPos val="outEnd"/>
          <c:showLegendKey val="0"/>
          <c:showVal val="1"/>
          <c:showCatName val="0"/>
          <c:showSerName val="0"/>
          <c:showPercent val="0"/>
          <c:showBubbleSize val="0"/>
        </c:dLbls>
        <c:gapWidth val="75"/>
        <c:overlap val="-25"/>
        <c:axId val="120906112"/>
        <c:axId val="120907648"/>
      </c:barChart>
      <c:dateAx>
        <c:axId val="120906112"/>
        <c:scaling>
          <c:orientation val="minMax"/>
        </c:scaling>
        <c:delete val="0"/>
        <c:axPos val="b"/>
        <c:numFmt formatCode="mmm\-yy" sourceLinked="1"/>
        <c:majorTickMark val="none"/>
        <c:minorTickMark val="none"/>
        <c:tickLblPos val="nextTo"/>
        <c:crossAx val="120907648"/>
        <c:crosses val="autoZero"/>
        <c:auto val="1"/>
        <c:lblOffset val="100"/>
        <c:baseTimeUnit val="months"/>
      </c:dateAx>
      <c:valAx>
        <c:axId val="120907648"/>
        <c:scaling>
          <c:orientation val="minMax"/>
        </c:scaling>
        <c:delete val="0"/>
        <c:axPos val="l"/>
        <c:majorGridlines/>
        <c:numFmt formatCode="General" sourceLinked="0"/>
        <c:majorTickMark val="none"/>
        <c:minorTickMark val="none"/>
        <c:tickLblPos val="nextTo"/>
        <c:spPr>
          <a:ln w="9525">
            <a:noFill/>
          </a:ln>
        </c:spPr>
        <c:crossAx val="12090611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08FF-4D91-48DE-81A7-F19B2552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Fiedler</dc:creator>
  <cp:lastModifiedBy>George Fiedler</cp:lastModifiedBy>
  <cp:revision>131</cp:revision>
  <cp:lastPrinted>2023-09-04T14:18:00Z</cp:lastPrinted>
  <dcterms:created xsi:type="dcterms:W3CDTF">2020-05-28T14:11:00Z</dcterms:created>
  <dcterms:modified xsi:type="dcterms:W3CDTF">2024-09-05T19:31:00Z</dcterms:modified>
</cp:coreProperties>
</file>